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376" w:rsidRPr="00465FD6" w:rsidRDefault="00255376" w:rsidP="00F21511">
      <w:pPr>
        <w:jc w:val="center"/>
        <w:rPr>
          <w:rFonts w:ascii="Arial" w:hAnsi="Arial" w:cs="Arial"/>
          <w:b/>
          <w:sz w:val="32"/>
          <w:lang w:val="ro-RO"/>
        </w:rPr>
      </w:pPr>
    </w:p>
    <w:p w:rsidR="00CD5439" w:rsidRPr="00465FD6" w:rsidRDefault="00CD5439" w:rsidP="00F21511">
      <w:pPr>
        <w:jc w:val="center"/>
        <w:rPr>
          <w:rFonts w:ascii="Arial" w:hAnsi="Arial" w:cs="Arial"/>
          <w:b/>
          <w:sz w:val="32"/>
          <w:lang w:val="ro-RO"/>
        </w:rPr>
      </w:pPr>
    </w:p>
    <w:p w:rsidR="003469F2" w:rsidRPr="00465FD6" w:rsidRDefault="003469F2" w:rsidP="00F21511">
      <w:pPr>
        <w:jc w:val="center"/>
        <w:rPr>
          <w:rFonts w:ascii="Arial" w:hAnsi="Arial" w:cs="Arial"/>
          <w:b/>
          <w:sz w:val="32"/>
          <w:lang w:val="ro-RO"/>
        </w:rPr>
      </w:pPr>
    </w:p>
    <w:p w:rsidR="00E01055" w:rsidRPr="00465FD6" w:rsidRDefault="00E01055" w:rsidP="00F21511">
      <w:pPr>
        <w:jc w:val="center"/>
        <w:rPr>
          <w:rFonts w:ascii="Arial Rounded MT Bold" w:hAnsi="Arial Rounded MT Bold" w:cs="Arial"/>
          <w:b/>
          <w:sz w:val="36"/>
          <w:szCs w:val="36"/>
          <w:lang w:val="ro-RO"/>
        </w:rPr>
      </w:pPr>
      <w:r w:rsidRPr="00465FD6">
        <w:rPr>
          <w:rFonts w:ascii="Arial Rounded MT Bold" w:hAnsi="Arial Rounded MT Bold" w:cs="Arial"/>
          <w:b/>
          <w:sz w:val="36"/>
          <w:szCs w:val="36"/>
          <w:lang w:val="ro-RO"/>
        </w:rPr>
        <w:t>GHIDUL PRIMARULU</w:t>
      </w:r>
      <w:r w:rsidR="003B4AC1" w:rsidRPr="00465FD6">
        <w:rPr>
          <w:rFonts w:ascii="Arial Rounded MT Bold" w:hAnsi="Arial Rounded MT Bold" w:cs="Arial"/>
          <w:b/>
          <w:sz w:val="36"/>
          <w:szCs w:val="36"/>
          <w:lang w:val="ro-RO"/>
        </w:rPr>
        <w:t>I</w:t>
      </w:r>
    </w:p>
    <w:p w:rsidR="00B5347B" w:rsidRPr="00465FD6" w:rsidRDefault="00403CA8" w:rsidP="00F21511">
      <w:pPr>
        <w:jc w:val="center"/>
        <w:rPr>
          <w:rFonts w:ascii="Arial" w:hAnsi="Arial" w:cs="Arial"/>
          <w:b/>
          <w:i/>
          <w:sz w:val="32"/>
          <w:lang w:val="ro-RO"/>
        </w:rPr>
      </w:pPr>
      <w:r>
        <w:rPr>
          <w:rFonts w:ascii="Arial" w:hAnsi="Arial" w:cs="Arial"/>
          <w:b/>
          <w:i/>
          <w:sz w:val="32"/>
          <w:lang w:val="ro-RO"/>
        </w:rPr>
        <w:t>v.02</w:t>
      </w:r>
      <w:bookmarkStart w:id="0" w:name="_GoBack"/>
      <w:bookmarkEnd w:id="0"/>
    </w:p>
    <w:p w:rsidR="00E01055" w:rsidRPr="00465FD6" w:rsidRDefault="00E01055" w:rsidP="00F21511">
      <w:pPr>
        <w:jc w:val="center"/>
        <w:rPr>
          <w:rFonts w:ascii="Arial" w:hAnsi="Arial" w:cs="Arial"/>
          <w:b/>
          <w:lang w:val="ro-RO"/>
        </w:rPr>
      </w:pPr>
      <w:r w:rsidRPr="00465FD6">
        <w:rPr>
          <w:rFonts w:ascii="Arial" w:hAnsi="Arial" w:cs="Arial"/>
          <w:b/>
          <w:lang w:val="ro-RO"/>
        </w:rPr>
        <w:t xml:space="preserve">PENTRU </w:t>
      </w:r>
      <w:r w:rsidR="00063705" w:rsidRPr="00465FD6">
        <w:rPr>
          <w:rFonts w:ascii="Arial" w:hAnsi="Arial" w:cs="Arial"/>
          <w:b/>
          <w:lang w:val="ro-RO"/>
        </w:rPr>
        <w:t>DESFĂȘURAREA</w:t>
      </w:r>
      <w:r w:rsidRPr="00465FD6">
        <w:rPr>
          <w:rFonts w:ascii="Arial" w:hAnsi="Arial" w:cs="Arial"/>
          <w:b/>
          <w:lang w:val="ro-RO"/>
        </w:rPr>
        <w:t xml:space="preserve"> LUCRĂRILOR DE INREGIS</w:t>
      </w:r>
      <w:r w:rsidR="00063705" w:rsidRPr="00465FD6">
        <w:rPr>
          <w:rFonts w:ascii="Arial" w:hAnsi="Arial" w:cs="Arial"/>
          <w:b/>
          <w:lang w:val="ro-RO"/>
        </w:rPr>
        <w:t>TRARE SISTEMATICĂ A I</w:t>
      </w:r>
      <w:r w:rsidRPr="00465FD6">
        <w:rPr>
          <w:rFonts w:ascii="Arial" w:hAnsi="Arial" w:cs="Arial"/>
          <w:b/>
          <w:lang w:val="ro-RO"/>
        </w:rPr>
        <w:t>MOBILELOR PE SECTOARE CADASTRALE</w:t>
      </w:r>
    </w:p>
    <w:p w:rsidR="005E14C5" w:rsidRPr="00465FD6" w:rsidRDefault="00E01055" w:rsidP="00F21511">
      <w:pPr>
        <w:jc w:val="center"/>
        <w:rPr>
          <w:rFonts w:ascii="Arial" w:hAnsi="Arial" w:cs="Arial"/>
          <w:b/>
          <w:lang w:val="ro-RO"/>
        </w:rPr>
      </w:pPr>
      <w:r w:rsidRPr="00465FD6">
        <w:rPr>
          <w:rFonts w:ascii="Arial" w:hAnsi="Arial" w:cs="Arial"/>
          <w:b/>
          <w:lang w:val="ro-RO"/>
        </w:rPr>
        <w:t xml:space="preserve">(conform prevederilor OUG </w:t>
      </w:r>
      <w:r w:rsidR="00D022A7" w:rsidRPr="00465FD6">
        <w:rPr>
          <w:rFonts w:ascii="Arial" w:hAnsi="Arial" w:cs="Arial"/>
          <w:b/>
          <w:lang w:val="ro-RO"/>
        </w:rPr>
        <w:t xml:space="preserve">nr. </w:t>
      </w:r>
      <w:r w:rsidRPr="00465FD6">
        <w:rPr>
          <w:rFonts w:ascii="Arial" w:hAnsi="Arial" w:cs="Arial"/>
          <w:b/>
          <w:lang w:val="ro-RO"/>
        </w:rPr>
        <w:t>35/2016)</w:t>
      </w:r>
    </w:p>
    <w:p w:rsidR="005E14C5" w:rsidRPr="00465FD6" w:rsidRDefault="005E14C5" w:rsidP="00B70AB0">
      <w:pPr>
        <w:jc w:val="both"/>
        <w:rPr>
          <w:rFonts w:ascii="Arial" w:hAnsi="Arial" w:cs="Arial"/>
          <w:lang w:val="ro-RO"/>
        </w:rPr>
      </w:pPr>
    </w:p>
    <w:p w:rsidR="00255376" w:rsidRPr="00465FD6" w:rsidRDefault="00255376" w:rsidP="00255376">
      <w:pPr>
        <w:pStyle w:val="ListParagraph"/>
        <w:ind w:left="851"/>
        <w:jc w:val="both"/>
        <w:rPr>
          <w:rFonts w:ascii="Arial" w:hAnsi="Arial" w:cs="Arial"/>
          <w:lang w:val="ro-RO"/>
        </w:rPr>
      </w:pPr>
    </w:p>
    <w:p w:rsidR="00C9388D" w:rsidRPr="00465FD6" w:rsidRDefault="00C9388D" w:rsidP="00255376">
      <w:pPr>
        <w:pStyle w:val="ListParagraph"/>
        <w:ind w:left="851"/>
        <w:jc w:val="both"/>
        <w:rPr>
          <w:rFonts w:ascii="Arial" w:hAnsi="Arial" w:cs="Arial"/>
          <w:lang w:val="ro-RO"/>
        </w:rPr>
      </w:pPr>
    </w:p>
    <w:p w:rsidR="00E50462" w:rsidRPr="00465FD6" w:rsidRDefault="00E50462" w:rsidP="009D3D6C">
      <w:pPr>
        <w:pStyle w:val="Heading1"/>
        <w:numPr>
          <w:ilvl w:val="0"/>
          <w:numId w:val="19"/>
        </w:numPr>
        <w:ind w:left="720"/>
        <w:rPr>
          <w:lang w:val="ro-RO"/>
        </w:rPr>
      </w:pPr>
      <w:r w:rsidRPr="00465FD6">
        <w:rPr>
          <w:lang w:val="ro-RO"/>
        </w:rPr>
        <w:t>INFORMAŢII GENERALE</w:t>
      </w:r>
    </w:p>
    <w:p w:rsidR="00E50462" w:rsidRPr="00465FD6" w:rsidRDefault="00E50462" w:rsidP="00E50462">
      <w:pPr>
        <w:pStyle w:val="ListParagraph"/>
        <w:ind w:left="851"/>
        <w:jc w:val="both"/>
        <w:rPr>
          <w:rFonts w:ascii="Arial" w:hAnsi="Arial" w:cs="Arial"/>
          <w:lang w:val="ro-RO"/>
        </w:rPr>
      </w:pPr>
    </w:p>
    <w:p w:rsidR="00E50462" w:rsidRPr="00465FD6" w:rsidRDefault="00E50462" w:rsidP="00F93558">
      <w:pPr>
        <w:spacing w:line="360" w:lineRule="auto"/>
        <w:jc w:val="both"/>
        <w:rPr>
          <w:rFonts w:ascii="Arial" w:hAnsi="Arial" w:cs="Arial"/>
          <w:lang w:val="ro-RO"/>
        </w:rPr>
      </w:pPr>
      <w:r w:rsidRPr="00465FD6">
        <w:rPr>
          <w:rFonts w:ascii="Arial" w:hAnsi="Arial" w:cs="Arial"/>
          <w:lang w:val="ro-RO"/>
        </w:rPr>
        <w:t>În cadrul Programului Na</w:t>
      </w:r>
      <w:r w:rsidR="00F93558" w:rsidRPr="00465FD6">
        <w:rPr>
          <w:rFonts w:ascii="Arial" w:hAnsi="Arial" w:cs="Arial"/>
          <w:lang w:val="ro-RO"/>
        </w:rPr>
        <w:t>ț</w:t>
      </w:r>
      <w:r w:rsidR="00857FAF">
        <w:rPr>
          <w:rFonts w:ascii="Arial" w:hAnsi="Arial" w:cs="Arial"/>
          <w:lang w:val="ro-RO"/>
        </w:rPr>
        <w:t>ional de Cadastru ș</w:t>
      </w:r>
      <w:r w:rsidRPr="00465FD6">
        <w:rPr>
          <w:rFonts w:ascii="Arial" w:hAnsi="Arial" w:cs="Arial"/>
          <w:lang w:val="ro-RO"/>
        </w:rPr>
        <w:t>i Carte Funciară</w:t>
      </w:r>
      <w:r w:rsidR="00857FAF">
        <w:rPr>
          <w:rFonts w:ascii="Arial" w:hAnsi="Arial" w:cs="Arial"/>
          <w:lang w:val="ro-RO"/>
        </w:rPr>
        <w:t xml:space="preserve"> demarat de Agenția Națională de Cadastru ș</w:t>
      </w:r>
      <w:r w:rsidRPr="00465FD6">
        <w:rPr>
          <w:rFonts w:ascii="Arial" w:hAnsi="Arial" w:cs="Arial"/>
          <w:lang w:val="ro-RO"/>
        </w:rPr>
        <w:t>i Publicitate Imobiliară</w:t>
      </w:r>
      <w:r w:rsidR="006C7C93" w:rsidRPr="00465FD6">
        <w:rPr>
          <w:rFonts w:ascii="Arial" w:hAnsi="Arial" w:cs="Arial"/>
          <w:lang w:val="ro-RO"/>
        </w:rPr>
        <w:t xml:space="preserve"> (ANCPI)</w:t>
      </w:r>
      <w:r w:rsidRPr="00465FD6">
        <w:rPr>
          <w:rFonts w:ascii="Arial" w:hAnsi="Arial" w:cs="Arial"/>
          <w:lang w:val="ro-RO"/>
        </w:rPr>
        <w:t xml:space="preserve"> în scopul înregistrării gratuite a imobilelor în</w:t>
      </w:r>
      <w:r w:rsidR="00857FAF">
        <w:rPr>
          <w:rFonts w:ascii="Arial" w:hAnsi="Arial" w:cs="Arial"/>
          <w:lang w:val="ro-RO"/>
        </w:rPr>
        <w:t xml:space="preserve"> sistemul integrat de cadastru ș</w:t>
      </w:r>
      <w:r w:rsidRPr="00465FD6">
        <w:rPr>
          <w:rFonts w:ascii="Arial" w:hAnsi="Arial" w:cs="Arial"/>
          <w:lang w:val="ro-RO"/>
        </w:rPr>
        <w:t>i carte funciară sunt finan</w:t>
      </w:r>
      <w:r w:rsidR="00857FAF">
        <w:rPr>
          <w:rFonts w:ascii="Arial" w:hAnsi="Arial" w:cs="Arial"/>
          <w:lang w:val="ro-RO"/>
        </w:rPr>
        <w:t>ț</w:t>
      </w:r>
      <w:r w:rsidRPr="00465FD6">
        <w:rPr>
          <w:rFonts w:ascii="Arial" w:hAnsi="Arial" w:cs="Arial"/>
          <w:lang w:val="ro-RO"/>
        </w:rPr>
        <w:t>ate, confo</w:t>
      </w:r>
      <w:r w:rsidR="00F93558" w:rsidRPr="00465FD6">
        <w:rPr>
          <w:rFonts w:ascii="Arial" w:hAnsi="Arial" w:cs="Arial"/>
          <w:lang w:val="ro-RO"/>
        </w:rPr>
        <w:t>rm prevederilor art.9 alin.</w:t>
      </w:r>
      <w:r w:rsidRPr="00465FD6">
        <w:rPr>
          <w:rFonts w:ascii="Arial" w:hAnsi="Arial" w:cs="Arial"/>
          <w:lang w:val="ro-RO"/>
        </w:rPr>
        <w:t>(34</w:t>
      </w:r>
      <w:r w:rsidRPr="00465FD6">
        <w:rPr>
          <w:rFonts w:ascii="Arial" w:hAnsi="Arial" w:cs="Arial"/>
          <w:vertAlign w:val="superscript"/>
          <w:lang w:val="ro-RO"/>
        </w:rPr>
        <w:t>1</w:t>
      </w:r>
      <w:r w:rsidR="00362923" w:rsidRPr="00465FD6">
        <w:rPr>
          <w:rFonts w:ascii="Arial" w:hAnsi="Arial" w:cs="Arial"/>
          <w:lang w:val="ro-RO"/>
        </w:rPr>
        <w:t>)-(</w:t>
      </w:r>
      <w:r w:rsidRPr="00465FD6">
        <w:rPr>
          <w:rFonts w:ascii="Arial" w:hAnsi="Arial" w:cs="Arial"/>
          <w:lang w:val="ro-RO"/>
        </w:rPr>
        <w:t>34</w:t>
      </w:r>
      <w:r w:rsidRPr="00465FD6">
        <w:rPr>
          <w:rFonts w:ascii="Arial" w:hAnsi="Arial" w:cs="Arial"/>
          <w:vertAlign w:val="superscript"/>
          <w:lang w:val="ro-RO"/>
        </w:rPr>
        <w:t>12</w:t>
      </w:r>
      <w:r w:rsidR="00857FAF">
        <w:rPr>
          <w:rFonts w:ascii="Arial" w:hAnsi="Arial" w:cs="Arial"/>
          <w:lang w:val="ro-RO"/>
        </w:rPr>
        <w:t>) din Legea cadastrului și a publicităț</w:t>
      </w:r>
      <w:r w:rsidR="00F93558" w:rsidRPr="00465FD6">
        <w:rPr>
          <w:rFonts w:ascii="Arial" w:hAnsi="Arial" w:cs="Arial"/>
          <w:lang w:val="ro-RO"/>
        </w:rPr>
        <w:t>ii imobiliare nr.</w:t>
      </w:r>
      <w:r w:rsidRPr="00465FD6">
        <w:rPr>
          <w:rFonts w:ascii="Arial" w:hAnsi="Arial" w:cs="Arial"/>
          <w:lang w:val="ro-RO"/>
        </w:rPr>
        <w:t>7/1996, republicată, cu modificările ulterioare</w:t>
      </w:r>
      <w:r w:rsidR="00C426FA" w:rsidRPr="00465FD6">
        <w:rPr>
          <w:rFonts w:ascii="Arial" w:hAnsi="Arial" w:cs="Arial"/>
          <w:lang w:val="ro-RO"/>
        </w:rPr>
        <w:t xml:space="preserve"> </w:t>
      </w:r>
      <w:r w:rsidR="000E152D" w:rsidRPr="00465FD6">
        <w:rPr>
          <w:rFonts w:ascii="Arial" w:hAnsi="Arial" w:cs="Arial"/>
          <w:lang w:val="ro-RO"/>
        </w:rPr>
        <w:t>(</w:t>
      </w:r>
      <w:r w:rsidR="006C7C93" w:rsidRPr="00465FD6">
        <w:rPr>
          <w:rFonts w:ascii="Arial" w:hAnsi="Arial" w:cs="Arial"/>
          <w:lang w:val="ro-RO"/>
        </w:rPr>
        <w:t>Lege</w:t>
      </w:r>
      <w:r w:rsidR="00F93558" w:rsidRPr="00465FD6">
        <w:rPr>
          <w:rFonts w:ascii="Arial" w:hAnsi="Arial" w:cs="Arial"/>
          <w:lang w:val="ro-RO"/>
        </w:rPr>
        <w:t>a nr.</w:t>
      </w:r>
      <w:r w:rsidR="00A01F33" w:rsidRPr="00465FD6">
        <w:rPr>
          <w:rFonts w:ascii="Arial" w:hAnsi="Arial" w:cs="Arial"/>
          <w:lang w:val="ro-RO"/>
        </w:rPr>
        <w:t>7/1996</w:t>
      </w:r>
      <w:r w:rsidR="006C7C93" w:rsidRPr="00465FD6">
        <w:rPr>
          <w:rFonts w:ascii="Arial" w:hAnsi="Arial" w:cs="Arial"/>
          <w:lang w:val="ro-RO"/>
        </w:rPr>
        <w:t>)</w:t>
      </w:r>
      <w:r w:rsidRPr="00465FD6">
        <w:rPr>
          <w:rFonts w:ascii="Arial" w:hAnsi="Arial" w:cs="Arial"/>
          <w:lang w:val="ro-RO"/>
        </w:rPr>
        <w:t xml:space="preserve">, lucrările </w:t>
      </w:r>
      <w:r w:rsidR="00857FAF">
        <w:rPr>
          <w:rFonts w:ascii="Arial" w:hAnsi="Arial" w:cs="Arial"/>
          <w:lang w:val="ro-RO"/>
        </w:rPr>
        <w:t>de înregistrare sistematică inițiate de unităț</w:t>
      </w:r>
      <w:r w:rsidRPr="00465FD6">
        <w:rPr>
          <w:rFonts w:ascii="Arial" w:hAnsi="Arial" w:cs="Arial"/>
          <w:lang w:val="ro-RO"/>
        </w:rPr>
        <w:t>ile administrativ-teritoriale</w:t>
      </w:r>
      <w:r w:rsidR="006C7C93" w:rsidRPr="00465FD6">
        <w:rPr>
          <w:rFonts w:ascii="Arial" w:hAnsi="Arial" w:cs="Arial"/>
          <w:lang w:val="ro-RO"/>
        </w:rPr>
        <w:t xml:space="preserve"> (UAT)</w:t>
      </w:r>
      <w:r w:rsidRPr="00465FD6">
        <w:rPr>
          <w:rFonts w:ascii="Arial" w:hAnsi="Arial" w:cs="Arial"/>
          <w:lang w:val="ro-RO"/>
        </w:rPr>
        <w:t xml:space="preserve"> având ca obiect sect</w:t>
      </w:r>
      <w:r w:rsidR="00857FAF">
        <w:rPr>
          <w:rFonts w:ascii="Arial" w:hAnsi="Arial" w:cs="Arial"/>
          <w:lang w:val="ro-RO"/>
        </w:rPr>
        <w:t>oare cadastrale din cadrul unităț</w:t>
      </w:r>
      <w:r w:rsidRPr="00465FD6">
        <w:rPr>
          <w:rFonts w:ascii="Arial" w:hAnsi="Arial" w:cs="Arial"/>
          <w:lang w:val="ro-RO"/>
        </w:rPr>
        <w:t xml:space="preserve">ilor administrativ-teritoriale ce cuprind imobile din extravilan, indiferent de calitatea titularului dreptului, respectiv proprietar, titular al unui drept real asupra imobilului sau posesor. </w:t>
      </w:r>
    </w:p>
    <w:p w:rsidR="00E50462" w:rsidRPr="00465FD6" w:rsidRDefault="00E50462" w:rsidP="00F93558">
      <w:pPr>
        <w:spacing w:line="360" w:lineRule="auto"/>
        <w:jc w:val="both"/>
        <w:rPr>
          <w:rFonts w:ascii="Arial" w:hAnsi="Arial" w:cs="Arial"/>
          <w:lang w:val="ro-RO"/>
        </w:rPr>
      </w:pPr>
      <w:r w:rsidRPr="00465FD6">
        <w:rPr>
          <w:rFonts w:ascii="Arial" w:hAnsi="Arial" w:cs="Arial"/>
          <w:lang w:val="ro-RO"/>
        </w:rPr>
        <w:t>Prin ex</w:t>
      </w:r>
      <w:r w:rsidR="00857FAF">
        <w:rPr>
          <w:rFonts w:ascii="Arial" w:hAnsi="Arial" w:cs="Arial"/>
          <w:lang w:val="ro-RO"/>
        </w:rPr>
        <w:t>cepție, în unităț</w:t>
      </w:r>
      <w:r w:rsidRPr="00465FD6">
        <w:rPr>
          <w:rFonts w:ascii="Arial" w:hAnsi="Arial" w:cs="Arial"/>
          <w:lang w:val="ro-RO"/>
        </w:rPr>
        <w:t xml:space="preserve">ile administrativ-teritoriale în care nu sunt terenuri în extravilan, lucrările de înregistrare sistematică pot fi demarate la nivelul sectoarelor cadastrale din intravilan. </w:t>
      </w:r>
    </w:p>
    <w:p w:rsidR="00E50462" w:rsidRPr="00465FD6" w:rsidRDefault="00E50462" w:rsidP="00F93558">
      <w:pPr>
        <w:spacing w:line="360" w:lineRule="auto"/>
        <w:jc w:val="both"/>
        <w:rPr>
          <w:rFonts w:ascii="Arial" w:hAnsi="Arial" w:cs="Arial"/>
          <w:lang w:val="ro-RO"/>
        </w:rPr>
      </w:pPr>
      <w:r w:rsidRPr="00465FD6">
        <w:rPr>
          <w:rFonts w:ascii="Arial" w:hAnsi="Arial" w:cs="Arial"/>
          <w:lang w:val="ro-RO"/>
        </w:rPr>
        <w:t>Sectorul cada</w:t>
      </w:r>
      <w:r w:rsidR="00857FAF">
        <w:rPr>
          <w:rFonts w:ascii="Arial" w:hAnsi="Arial" w:cs="Arial"/>
          <w:lang w:val="ro-RO"/>
        </w:rPr>
        <w:t>stral este unitatea de suprafață</w:t>
      </w:r>
      <w:r w:rsidRPr="00465FD6">
        <w:rPr>
          <w:rFonts w:ascii="Arial" w:hAnsi="Arial" w:cs="Arial"/>
          <w:lang w:val="ro-RO"/>
        </w:rPr>
        <w:t xml:space="preserve"> delimitată de elem</w:t>
      </w:r>
      <w:r w:rsidR="00857FAF">
        <w:rPr>
          <w:rFonts w:ascii="Arial" w:hAnsi="Arial" w:cs="Arial"/>
          <w:lang w:val="ro-RO"/>
        </w:rPr>
        <w:t>ente liniare stabile în timp -ș</w:t>
      </w:r>
      <w:r w:rsidRPr="00465FD6">
        <w:rPr>
          <w:rFonts w:ascii="Arial" w:hAnsi="Arial" w:cs="Arial"/>
          <w:lang w:val="ro-RO"/>
        </w:rPr>
        <w:t>osele, ape, canale, diguri, căi ferate etc.</w:t>
      </w:r>
    </w:p>
    <w:p w:rsidR="00E50462" w:rsidRPr="00465FD6" w:rsidRDefault="00E50462" w:rsidP="00F93558">
      <w:pPr>
        <w:spacing w:line="360" w:lineRule="auto"/>
        <w:jc w:val="both"/>
        <w:rPr>
          <w:rFonts w:ascii="Arial" w:hAnsi="Arial" w:cs="Arial"/>
          <w:lang w:val="ro-RO"/>
        </w:rPr>
      </w:pPr>
      <w:r w:rsidRPr="00465FD6">
        <w:rPr>
          <w:rFonts w:ascii="Arial" w:hAnsi="Arial" w:cs="Arial"/>
          <w:lang w:val="ro-RO"/>
        </w:rPr>
        <w:t>Sectoarele cadastrale sunt st</w:t>
      </w:r>
      <w:r w:rsidR="00857FAF">
        <w:rPr>
          <w:rFonts w:ascii="Arial" w:hAnsi="Arial" w:cs="Arial"/>
          <w:lang w:val="ro-RO"/>
        </w:rPr>
        <w:t>abilite de oficiul de cadastru ș</w:t>
      </w:r>
      <w:r w:rsidRPr="00465FD6">
        <w:rPr>
          <w:rFonts w:ascii="Arial" w:hAnsi="Arial" w:cs="Arial"/>
          <w:lang w:val="ro-RO"/>
        </w:rPr>
        <w:t xml:space="preserve">i publicitate imobiliară teritorial împreună cu primăria înainte de demararea procedurii de achiziție publică a serviciilor. </w:t>
      </w:r>
    </w:p>
    <w:p w:rsidR="006C7C93" w:rsidRPr="00465FD6" w:rsidRDefault="002E5CE6" w:rsidP="00C426FA">
      <w:pPr>
        <w:spacing w:line="360" w:lineRule="auto"/>
        <w:jc w:val="both"/>
        <w:rPr>
          <w:rFonts w:ascii="Arial" w:eastAsia="Calibri" w:hAnsi="Arial" w:cs="Arial"/>
          <w:lang w:val="ro-RO"/>
        </w:rPr>
      </w:pPr>
      <w:r w:rsidRPr="00465FD6">
        <w:rPr>
          <w:rFonts w:ascii="Arial" w:eastAsia="Calibri" w:hAnsi="Arial" w:cs="Arial"/>
          <w:lang w:val="ro-RO"/>
        </w:rPr>
        <w:t>S</w:t>
      </w:r>
      <w:r w:rsidR="006C7C93" w:rsidRPr="00465FD6">
        <w:rPr>
          <w:rFonts w:ascii="Arial" w:eastAsia="Calibri" w:hAnsi="Arial" w:cs="Arial"/>
          <w:lang w:val="ro-RO"/>
        </w:rPr>
        <w:t>unt exceptate de la finanțare UAT- urile care au demarat lucrări de înregistrare sistematică prin protocoale de colaborare încheiate cu ANCPI.</w:t>
      </w:r>
      <w:r w:rsidR="006C7C93" w:rsidRPr="00465FD6">
        <w:rPr>
          <w:rFonts w:ascii="Times New Roman" w:eastAsia="Calibri" w:hAnsi="Times New Roman" w:cs="Times New Roman"/>
          <w:sz w:val="28"/>
          <w:szCs w:val="28"/>
          <w:lang w:val="ro-RO"/>
        </w:rPr>
        <w:t xml:space="preserve"> </w:t>
      </w:r>
      <w:r w:rsidR="009C0050" w:rsidRPr="00465FD6">
        <w:rPr>
          <w:rFonts w:ascii="Arial" w:eastAsia="Calibri" w:hAnsi="Arial" w:cs="Arial"/>
          <w:lang w:val="ro-RO"/>
        </w:rPr>
        <w:t>Aceste UAT- uri pot solicita cofinanțarea lucrărilor de înregistrare</w:t>
      </w:r>
      <w:r w:rsidR="00F93558" w:rsidRPr="00465FD6">
        <w:rPr>
          <w:rFonts w:ascii="Arial" w:eastAsia="Calibri" w:hAnsi="Arial" w:cs="Arial"/>
          <w:lang w:val="ro-RO"/>
        </w:rPr>
        <w:t xml:space="preserve"> sistematică în condițiile art.</w:t>
      </w:r>
      <w:r w:rsidR="009C0050" w:rsidRPr="00465FD6">
        <w:rPr>
          <w:rFonts w:ascii="Arial" w:eastAsia="Calibri" w:hAnsi="Arial" w:cs="Arial"/>
          <w:lang w:val="ro-RO"/>
        </w:rPr>
        <w:t xml:space="preserve">9 </w:t>
      </w:r>
      <w:r w:rsidR="00F93558" w:rsidRPr="00465FD6">
        <w:rPr>
          <w:rFonts w:ascii="Arial" w:eastAsia="Calibri" w:hAnsi="Arial" w:cs="Arial"/>
          <w:lang w:val="ro-RO"/>
        </w:rPr>
        <w:t>alin.</w:t>
      </w:r>
      <w:r w:rsidR="009C0050" w:rsidRPr="00465FD6">
        <w:rPr>
          <w:rFonts w:ascii="Arial" w:eastAsia="Calibri" w:hAnsi="Arial" w:cs="Arial"/>
          <w:lang w:val="ro-RO"/>
        </w:rPr>
        <w:t>(29)-(34) din Lege</w:t>
      </w:r>
      <w:r w:rsidR="00F93558" w:rsidRPr="00465FD6">
        <w:rPr>
          <w:rFonts w:ascii="Arial" w:eastAsia="Calibri" w:hAnsi="Arial" w:cs="Arial"/>
          <w:lang w:val="ro-RO"/>
        </w:rPr>
        <w:t>a nr.</w:t>
      </w:r>
      <w:r w:rsidRPr="00465FD6">
        <w:rPr>
          <w:rFonts w:ascii="Arial" w:eastAsia="Calibri" w:hAnsi="Arial" w:cs="Arial"/>
          <w:lang w:val="ro-RO"/>
        </w:rPr>
        <w:t>7/1996</w:t>
      </w:r>
      <w:r w:rsidR="009C0050" w:rsidRPr="00465FD6">
        <w:rPr>
          <w:rFonts w:ascii="Arial" w:eastAsia="Calibri" w:hAnsi="Arial" w:cs="Arial"/>
          <w:lang w:val="ro-RO"/>
        </w:rPr>
        <w:t xml:space="preserve">, ori, în cazul în care </w:t>
      </w:r>
      <w:r w:rsidR="009576E5" w:rsidRPr="00465FD6">
        <w:rPr>
          <w:rFonts w:ascii="Arial" w:eastAsia="Calibri" w:hAnsi="Arial" w:cs="Arial"/>
          <w:lang w:val="ro-RO"/>
        </w:rPr>
        <w:t>procedur</w:t>
      </w:r>
      <w:r w:rsidR="004C0871" w:rsidRPr="00465FD6">
        <w:rPr>
          <w:rFonts w:ascii="Arial" w:eastAsia="Calibri" w:hAnsi="Arial" w:cs="Arial"/>
          <w:lang w:val="ro-RO"/>
        </w:rPr>
        <w:t>ile de achiziție nu au fost iniț</w:t>
      </w:r>
      <w:r w:rsidR="009576E5" w:rsidRPr="00465FD6">
        <w:rPr>
          <w:rFonts w:ascii="Arial" w:eastAsia="Calibri" w:hAnsi="Arial" w:cs="Arial"/>
          <w:lang w:val="ro-RO"/>
        </w:rPr>
        <w:t xml:space="preserve">iate și </w:t>
      </w:r>
      <w:r w:rsidR="009C0050" w:rsidRPr="00465FD6">
        <w:rPr>
          <w:rFonts w:ascii="Arial" w:eastAsia="Calibri" w:hAnsi="Arial" w:cs="Arial"/>
          <w:lang w:val="ro-RO"/>
        </w:rPr>
        <w:t>lucrările de înregistra</w:t>
      </w:r>
      <w:r w:rsidR="009576E5" w:rsidRPr="00465FD6">
        <w:rPr>
          <w:rFonts w:ascii="Arial" w:eastAsia="Calibri" w:hAnsi="Arial" w:cs="Arial"/>
          <w:lang w:val="ro-RO"/>
        </w:rPr>
        <w:t>r</w:t>
      </w:r>
      <w:r w:rsidR="009C0050" w:rsidRPr="00465FD6">
        <w:rPr>
          <w:rFonts w:ascii="Arial" w:eastAsia="Calibri" w:hAnsi="Arial" w:cs="Arial"/>
          <w:lang w:val="ro-RO"/>
        </w:rPr>
        <w:t xml:space="preserve">e </w:t>
      </w:r>
      <w:r w:rsidR="009C0050" w:rsidRPr="00465FD6">
        <w:rPr>
          <w:rFonts w:ascii="Arial" w:eastAsia="Calibri" w:hAnsi="Arial" w:cs="Arial"/>
          <w:lang w:val="ro-RO"/>
        </w:rPr>
        <w:lastRenderedPageBreak/>
        <w:t xml:space="preserve">sistematică nu au fost </w:t>
      </w:r>
      <w:r w:rsidR="009576E5" w:rsidRPr="00465FD6">
        <w:rPr>
          <w:rFonts w:ascii="Arial" w:eastAsia="Calibri" w:hAnsi="Arial" w:cs="Arial"/>
          <w:lang w:val="ro-RO"/>
        </w:rPr>
        <w:t xml:space="preserve">contractate, </w:t>
      </w:r>
      <w:r w:rsidRPr="00465FD6">
        <w:rPr>
          <w:rFonts w:ascii="Arial" w:eastAsia="Calibri" w:hAnsi="Arial" w:cs="Arial"/>
          <w:lang w:val="ro-RO"/>
        </w:rPr>
        <w:t xml:space="preserve">UAT- </w:t>
      </w:r>
      <w:r w:rsidR="009576E5" w:rsidRPr="00465FD6">
        <w:rPr>
          <w:rFonts w:ascii="Arial" w:eastAsia="Calibri" w:hAnsi="Arial" w:cs="Arial"/>
          <w:lang w:val="ro-RO"/>
        </w:rPr>
        <w:t>urile pot solicita încetare</w:t>
      </w:r>
      <w:r w:rsidR="0052430A" w:rsidRPr="00465FD6">
        <w:rPr>
          <w:rFonts w:ascii="Arial" w:eastAsia="Calibri" w:hAnsi="Arial" w:cs="Arial"/>
          <w:lang w:val="ro-RO"/>
        </w:rPr>
        <w:t>a protocoalelor de colaborare în vederea obținerea finanțării</w:t>
      </w:r>
      <w:r w:rsidRPr="00465FD6">
        <w:rPr>
          <w:rFonts w:ascii="Arial" w:eastAsia="Calibri" w:hAnsi="Arial" w:cs="Arial"/>
          <w:lang w:val="ro-RO"/>
        </w:rPr>
        <w:t>,</w:t>
      </w:r>
      <w:r w:rsidR="00F93558" w:rsidRPr="00465FD6">
        <w:rPr>
          <w:rFonts w:ascii="Arial" w:eastAsia="Calibri" w:hAnsi="Arial" w:cs="Arial"/>
          <w:lang w:val="ro-RO"/>
        </w:rPr>
        <w:t xml:space="preserve"> în condițiile art. 9 alin.</w:t>
      </w:r>
      <w:r w:rsidR="00F93558" w:rsidRPr="00465FD6">
        <w:rPr>
          <w:rFonts w:ascii="Arial" w:hAnsi="Arial" w:cs="Arial"/>
          <w:lang w:val="ro-RO"/>
        </w:rPr>
        <w:t>(34</w:t>
      </w:r>
      <w:r w:rsidR="00F93558" w:rsidRPr="00465FD6">
        <w:rPr>
          <w:rFonts w:ascii="Arial" w:hAnsi="Arial" w:cs="Arial"/>
          <w:vertAlign w:val="superscript"/>
          <w:lang w:val="ro-RO"/>
        </w:rPr>
        <w:t>1</w:t>
      </w:r>
      <w:r w:rsidR="00F93558" w:rsidRPr="00465FD6">
        <w:rPr>
          <w:rFonts w:ascii="Arial" w:hAnsi="Arial" w:cs="Arial"/>
          <w:lang w:val="ro-RO"/>
        </w:rPr>
        <w:t>)-(34</w:t>
      </w:r>
      <w:r w:rsidR="00F93558" w:rsidRPr="00465FD6">
        <w:rPr>
          <w:rFonts w:ascii="Arial" w:hAnsi="Arial" w:cs="Arial"/>
          <w:vertAlign w:val="superscript"/>
          <w:lang w:val="ro-RO"/>
        </w:rPr>
        <w:t>12</w:t>
      </w:r>
      <w:r w:rsidR="00F93558" w:rsidRPr="00465FD6">
        <w:rPr>
          <w:rFonts w:ascii="Arial" w:hAnsi="Arial" w:cs="Arial"/>
          <w:lang w:val="ro-RO"/>
        </w:rPr>
        <w:t>)</w:t>
      </w:r>
      <w:r w:rsidR="0052430A" w:rsidRPr="00465FD6">
        <w:rPr>
          <w:rFonts w:ascii="Arial" w:hAnsi="Arial" w:cs="Arial"/>
          <w:lang w:val="ro-RO"/>
        </w:rPr>
        <w:t xml:space="preserve"> din Lege</w:t>
      </w:r>
      <w:r w:rsidR="00F93558" w:rsidRPr="00465FD6">
        <w:rPr>
          <w:rFonts w:ascii="Arial" w:hAnsi="Arial" w:cs="Arial"/>
          <w:lang w:val="ro-RO"/>
        </w:rPr>
        <w:t>a nr.</w:t>
      </w:r>
      <w:r w:rsidRPr="00465FD6">
        <w:rPr>
          <w:rFonts w:ascii="Arial" w:hAnsi="Arial" w:cs="Arial"/>
          <w:lang w:val="ro-RO"/>
        </w:rPr>
        <w:t>7/1996</w:t>
      </w:r>
      <w:r w:rsidR="0052430A" w:rsidRPr="00465FD6">
        <w:rPr>
          <w:rFonts w:ascii="Arial" w:hAnsi="Arial" w:cs="Arial"/>
          <w:lang w:val="ro-RO"/>
        </w:rPr>
        <w:t>.</w:t>
      </w:r>
      <w:r w:rsidR="009576E5" w:rsidRPr="00465FD6">
        <w:rPr>
          <w:rFonts w:ascii="Arial" w:eastAsia="Calibri" w:hAnsi="Arial" w:cs="Arial"/>
          <w:lang w:val="ro-RO"/>
        </w:rPr>
        <w:t xml:space="preserve"> </w:t>
      </w:r>
    </w:p>
    <w:p w:rsidR="00C9388D" w:rsidRPr="00465FD6" w:rsidRDefault="00C9388D" w:rsidP="00E50462">
      <w:pPr>
        <w:pStyle w:val="ListParagraph"/>
        <w:ind w:left="851"/>
        <w:jc w:val="both"/>
        <w:rPr>
          <w:rFonts w:ascii="Arial" w:hAnsi="Arial" w:cs="Arial"/>
          <w:lang w:val="ro-RO"/>
        </w:rPr>
      </w:pPr>
    </w:p>
    <w:p w:rsidR="00270F29" w:rsidRPr="00465FD6" w:rsidRDefault="001727A1" w:rsidP="009D3D6C">
      <w:pPr>
        <w:pStyle w:val="Heading1"/>
        <w:numPr>
          <w:ilvl w:val="0"/>
          <w:numId w:val="19"/>
        </w:numPr>
        <w:ind w:left="720"/>
        <w:rPr>
          <w:lang w:val="ro-RO"/>
        </w:rPr>
      </w:pPr>
      <w:r w:rsidRPr="00465FD6">
        <w:rPr>
          <w:lang w:val="ro-RO"/>
        </w:rPr>
        <w:t>FINANȚAREA LUCRĂRILOR</w:t>
      </w:r>
    </w:p>
    <w:p w:rsidR="00C426FA" w:rsidRPr="00465FD6" w:rsidRDefault="00C426FA" w:rsidP="00C426FA">
      <w:pPr>
        <w:jc w:val="both"/>
        <w:rPr>
          <w:rFonts w:ascii="Arial" w:hAnsi="Arial" w:cs="Arial"/>
          <w:lang w:val="ro-RO"/>
        </w:rPr>
      </w:pPr>
    </w:p>
    <w:p w:rsidR="00CE1698" w:rsidRPr="00465FD6" w:rsidRDefault="000E152D" w:rsidP="00415905">
      <w:pPr>
        <w:spacing w:line="360" w:lineRule="auto"/>
        <w:jc w:val="both"/>
        <w:rPr>
          <w:rFonts w:ascii="Arial" w:hAnsi="Arial" w:cs="Arial"/>
          <w:lang w:val="ro-RO"/>
        </w:rPr>
      </w:pPr>
      <w:r w:rsidRPr="00465FD6">
        <w:rPr>
          <w:rFonts w:ascii="Arial" w:hAnsi="Arial" w:cs="Arial"/>
          <w:lang w:val="ro-RO"/>
        </w:rPr>
        <w:t>F</w:t>
      </w:r>
      <w:r w:rsidR="00CE1698" w:rsidRPr="00465FD6">
        <w:rPr>
          <w:rFonts w:ascii="Arial" w:hAnsi="Arial" w:cs="Arial"/>
          <w:lang w:val="ro-RO"/>
        </w:rPr>
        <w:t>inanțarea lucrărilor</w:t>
      </w:r>
      <w:r w:rsidRPr="00465FD6">
        <w:rPr>
          <w:rFonts w:ascii="Arial" w:hAnsi="Arial" w:cs="Arial"/>
          <w:lang w:val="ro-RO"/>
        </w:rPr>
        <w:t xml:space="preserve"> de înregistrare sistematică se realizează în următoarele condiții</w:t>
      </w:r>
      <w:r w:rsidR="00CE1698" w:rsidRPr="00465FD6">
        <w:rPr>
          <w:rFonts w:ascii="Arial" w:hAnsi="Arial" w:cs="Arial"/>
          <w:lang w:val="ro-RO"/>
        </w:rPr>
        <w:t>:</w:t>
      </w:r>
    </w:p>
    <w:p w:rsidR="00CD45FB" w:rsidRPr="00465FD6" w:rsidRDefault="00CD45FB" w:rsidP="00415905">
      <w:pPr>
        <w:pStyle w:val="ListParagraph"/>
        <w:numPr>
          <w:ilvl w:val="0"/>
          <w:numId w:val="5"/>
        </w:numPr>
        <w:spacing w:line="360" w:lineRule="auto"/>
        <w:ind w:left="284" w:hanging="284"/>
        <w:jc w:val="both"/>
        <w:rPr>
          <w:rFonts w:ascii="Arial" w:hAnsi="Arial" w:cs="Arial"/>
          <w:lang w:val="ro-RO"/>
        </w:rPr>
      </w:pPr>
      <w:r w:rsidRPr="00465FD6">
        <w:rPr>
          <w:rFonts w:ascii="Arial" w:hAnsi="Arial" w:cs="Arial"/>
          <w:lang w:val="ro-RO"/>
        </w:rPr>
        <w:t>Suma aprobată de Consiliul de Administrație al ANCPI pentru anul 2016 este de 135</w:t>
      </w:r>
      <w:r w:rsidR="005B56B8" w:rsidRPr="00465FD6">
        <w:rPr>
          <w:rFonts w:ascii="Arial" w:hAnsi="Arial" w:cs="Arial"/>
          <w:lang w:val="ro-RO"/>
        </w:rPr>
        <w:t>.000 lei (inclusiv TVA) per UAT;</w:t>
      </w:r>
    </w:p>
    <w:p w:rsidR="00CD45FB" w:rsidRPr="00465FD6" w:rsidRDefault="00CD45FB" w:rsidP="00415905">
      <w:pPr>
        <w:pStyle w:val="ListParagraph"/>
        <w:numPr>
          <w:ilvl w:val="0"/>
          <w:numId w:val="5"/>
        </w:numPr>
        <w:spacing w:line="360" w:lineRule="auto"/>
        <w:ind w:left="284" w:hanging="284"/>
        <w:jc w:val="both"/>
        <w:rPr>
          <w:rFonts w:ascii="Arial" w:hAnsi="Arial" w:cs="Arial"/>
          <w:lang w:val="ro-RO"/>
        </w:rPr>
      </w:pPr>
      <w:r w:rsidRPr="00465FD6">
        <w:rPr>
          <w:rFonts w:ascii="Arial" w:hAnsi="Arial" w:cs="Arial"/>
          <w:lang w:val="ro-RO"/>
        </w:rPr>
        <w:t>Suma estimată pentru anul 2017 este de 135.000 lei (inclusiv TVA) per UAT, independent de sum</w:t>
      </w:r>
      <w:r w:rsidR="005B56B8" w:rsidRPr="00465FD6">
        <w:rPr>
          <w:rFonts w:ascii="Arial" w:hAnsi="Arial" w:cs="Arial"/>
          <w:lang w:val="ro-RO"/>
        </w:rPr>
        <w:t>a utilizată sau nu în anul 2016;</w:t>
      </w:r>
    </w:p>
    <w:p w:rsidR="00270F29" w:rsidRPr="00465FD6" w:rsidRDefault="00CE1698" w:rsidP="00415905">
      <w:pPr>
        <w:pStyle w:val="ListParagraph"/>
        <w:numPr>
          <w:ilvl w:val="0"/>
          <w:numId w:val="5"/>
        </w:numPr>
        <w:spacing w:line="360" w:lineRule="auto"/>
        <w:ind w:left="284" w:hanging="284"/>
        <w:jc w:val="both"/>
        <w:rPr>
          <w:rFonts w:ascii="Arial" w:hAnsi="Arial" w:cs="Arial"/>
          <w:lang w:val="ro-RO"/>
        </w:rPr>
      </w:pPr>
      <w:r w:rsidRPr="00465FD6">
        <w:rPr>
          <w:rFonts w:ascii="Arial" w:hAnsi="Arial" w:cs="Arial"/>
          <w:lang w:val="ro-RO"/>
        </w:rPr>
        <w:t>Pl</w:t>
      </w:r>
      <w:r w:rsidR="00F51DFF">
        <w:rPr>
          <w:rFonts w:ascii="Arial" w:hAnsi="Arial" w:cs="Arial"/>
          <w:lang w:val="ro-RO"/>
        </w:rPr>
        <w:t>ata aferentă finanțării este de</w:t>
      </w:r>
      <w:r w:rsidR="00270F29" w:rsidRPr="00465FD6">
        <w:rPr>
          <w:rFonts w:ascii="Arial" w:hAnsi="Arial" w:cs="Arial"/>
          <w:lang w:val="ro-RO"/>
        </w:rPr>
        <w:t xml:space="preserve"> maxim 60 lei</w:t>
      </w:r>
      <w:r w:rsidR="001727A1" w:rsidRPr="00465FD6">
        <w:rPr>
          <w:rFonts w:ascii="Arial" w:hAnsi="Arial" w:cs="Arial"/>
          <w:lang w:val="ro-RO"/>
        </w:rPr>
        <w:t xml:space="preserve"> </w:t>
      </w:r>
      <w:r w:rsidR="00BC1AAD" w:rsidRPr="00465FD6">
        <w:rPr>
          <w:rFonts w:ascii="Arial" w:hAnsi="Arial" w:cs="Arial"/>
          <w:lang w:val="ro-RO"/>
        </w:rPr>
        <w:t>(inclusiv TVA)</w:t>
      </w:r>
      <w:r w:rsidRPr="00465FD6">
        <w:rPr>
          <w:rFonts w:ascii="Arial" w:hAnsi="Arial" w:cs="Arial"/>
          <w:lang w:val="ro-RO"/>
        </w:rPr>
        <w:t xml:space="preserve"> per carte funciară deschisă după recepția lucrărilor de către OCPI pentru sectorul cadastral determinat</w:t>
      </w:r>
      <w:r w:rsidR="00D022A7" w:rsidRPr="00465FD6">
        <w:rPr>
          <w:rFonts w:ascii="Arial" w:hAnsi="Arial" w:cs="Arial"/>
          <w:lang w:val="ro-RO"/>
        </w:rPr>
        <w:t>;</w:t>
      </w:r>
    </w:p>
    <w:p w:rsidR="003E6EE5" w:rsidRPr="00465FD6" w:rsidRDefault="003E6EE5" w:rsidP="00415905">
      <w:pPr>
        <w:pStyle w:val="ListParagraph"/>
        <w:numPr>
          <w:ilvl w:val="0"/>
          <w:numId w:val="5"/>
        </w:numPr>
        <w:spacing w:line="360" w:lineRule="auto"/>
        <w:ind w:left="284" w:hanging="284"/>
        <w:jc w:val="both"/>
        <w:rPr>
          <w:rFonts w:ascii="Arial" w:hAnsi="Arial" w:cs="Arial"/>
          <w:lang w:val="ro-RO"/>
        </w:rPr>
      </w:pPr>
      <w:r w:rsidRPr="00465FD6">
        <w:rPr>
          <w:rFonts w:ascii="Arial" w:hAnsi="Arial" w:cs="Arial"/>
          <w:lang w:val="ro-RO"/>
        </w:rPr>
        <w:t>În cazul imobilelor la car</w:t>
      </w:r>
      <w:r w:rsidR="00F93558" w:rsidRPr="00465FD6">
        <w:rPr>
          <w:rFonts w:ascii="Arial" w:hAnsi="Arial" w:cs="Arial"/>
          <w:lang w:val="ro-RO"/>
        </w:rPr>
        <w:t>e fac referire prevederile art.</w:t>
      </w:r>
      <w:r w:rsidRPr="00465FD6">
        <w:rPr>
          <w:rFonts w:ascii="Arial" w:hAnsi="Arial" w:cs="Arial"/>
          <w:lang w:val="ro-RO"/>
        </w:rPr>
        <w:t>11 alin</w:t>
      </w:r>
      <w:r w:rsidR="005B56B8" w:rsidRPr="00465FD6">
        <w:rPr>
          <w:rFonts w:ascii="Arial" w:hAnsi="Arial" w:cs="Arial"/>
          <w:lang w:val="ro-RO"/>
        </w:rPr>
        <w:t>.</w:t>
      </w:r>
      <w:r w:rsidRPr="00465FD6">
        <w:rPr>
          <w:rFonts w:ascii="Arial" w:hAnsi="Arial" w:cs="Arial"/>
          <w:lang w:val="ro-RO"/>
        </w:rPr>
        <w:t>(221</w:t>
      </w:r>
      <w:r w:rsidR="00F93558" w:rsidRPr="00465FD6">
        <w:rPr>
          <w:rFonts w:ascii="Arial" w:hAnsi="Arial" w:cs="Arial"/>
          <w:lang w:val="ro-RO"/>
        </w:rPr>
        <w:t>)</w:t>
      </w:r>
      <w:r w:rsidRPr="00465FD6">
        <w:rPr>
          <w:rFonts w:ascii="Arial" w:hAnsi="Arial" w:cs="Arial"/>
          <w:lang w:val="ro-RO"/>
        </w:rPr>
        <w:t>-(2211</w:t>
      </w:r>
      <w:r w:rsidR="005B56B8" w:rsidRPr="00465FD6">
        <w:rPr>
          <w:rFonts w:ascii="Arial" w:hAnsi="Arial" w:cs="Arial"/>
          <w:lang w:val="ro-RO"/>
        </w:rPr>
        <w:t>), introduse prin OUG nr.</w:t>
      </w:r>
      <w:r w:rsidRPr="00465FD6">
        <w:rPr>
          <w:rFonts w:ascii="Arial" w:hAnsi="Arial" w:cs="Arial"/>
          <w:lang w:val="ro-RO"/>
        </w:rPr>
        <w:t xml:space="preserve">35/2016 (RL </w:t>
      </w:r>
      <w:r w:rsidR="006038AF" w:rsidRPr="00465FD6">
        <w:rPr>
          <w:rFonts w:ascii="Arial" w:hAnsi="Arial" w:cs="Arial"/>
          <w:lang w:val="ro-RO"/>
        </w:rPr>
        <w:t>1</w:t>
      </w:r>
      <w:r w:rsidRPr="00465FD6">
        <w:rPr>
          <w:rFonts w:ascii="Arial" w:hAnsi="Arial" w:cs="Arial"/>
          <w:lang w:val="ro-RO"/>
        </w:rPr>
        <w:t>) se va deconta un preț pe imobil în cuantum de maxim 60 de lei pentru cartea funciară a titlurilor de proprietate din sectorul cadastral și maxim 50% din prețul per imobil ofertat (maxim 30 de lei) pentru cărțil</w:t>
      </w:r>
      <w:r w:rsidR="005B56B8" w:rsidRPr="00465FD6">
        <w:rPr>
          <w:rFonts w:ascii="Arial" w:hAnsi="Arial" w:cs="Arial"/>
          <w:lang w:val="ro-RO"/>
        </w:rPr>
        <w:t>e funciare individuale derivate;</w:t>
      </w:r>
    </w:p>
    <w:p w:rsidR="00270F29" w:rsidRPr="00465FD6" w:rsidRDefault="00CE1698" w:rsidP="00415905">
      <w:pPr>
        <w:pStyle w:val="ListParagraph"/>
        <w:numPr>
          <w:ilvl w:val="0"/>
          <w:numId w:val="5"/>
        </w:numPr>
        <w:spacing w:line="360" w:lineRule="auto"/>
        <w:ind w:left="284" w:hanging="284"/>
        <w:jc w:val="both"/>
        <w:rPr>
          <w:rFonts w:ascii="Arial" w:hAnsi="Arial" w:cs="Arial"/>
          <w:lang w:val="ro-RO"/>
        </w:rPr>
      </w:pPr>
      <w:r w:rsidRPr="00465FD6">
        <w:rPr>
          <w:rFonts w:ascii="Arial" w:hAnsi="Arial" w:cs="Arial"/>
          <w:lang w:val="ro-RO"/>
        </w:rPr>
        <w:t>Finanțarea se acordă p</w:t>
      </w:r>
      <w:r w:rsidR="00D022A7" w:rsidRPr="00465FD6">
        <w:rPr>
          <w:rFonts w:ascii="Arial" w:hAnsi="Arial" w:cs="Arial"/>
          <w:lang w:val="ro-RO"/>
        </w:rPr>
        <w:t xml:space="preserve">entru imobilele situate în </w:t>
      </w:r>
      <w:r w:rsidR="00270F29" w:rsidRPr="00465FD6">
        <w:rPr>
          <w:rFonts w:ascii="Arial" w:hAnsi="Arial" w:cs="Arial"/>
          <w:lang w:val="ro-RO"/>
        </w:rPr>
        <w:t xml:space="preserve">extravilan </w:t>
      </w:r>
      <w:r w:rsidR="00D022A7" w:rsidRPr="00465FD6">
        <w:rPr>
          <w:rFonts w:ascii="Arial" w:hAnsi="Arial" w:cs="Arial"/>
          <w:lang w:val="ro-RO"/>
        </w:rPr>
        <w:t>și, pe cale de excepție, în intravilan,</w:t>
      </w:r>
      <w:r w:rsidR="00270F29" w:rsidRPr="00465FD6">
        <w:rPr>
          <w:rFonts w:ascii="Arial" w:hAnsi="Arial" w:cs="Arial"/>
          <w:lang w:val="ro-RO"/>
        </w:rPr>
        <w:t xml:space="preserve"> c</w:t>
      </w:r>
      <w:r w:rsidR="00D022A7" w:rsidRPr="00465FD6">
        <w:rPr>
          <w:rFonts w:ascii="Arial" w:hAnsi="Arial" w:cs="Arial"/>
          <w:lang w:val="ro-RO"/>
        </w:rPr>
        <w:t>â</w:t>
      </w:r>
      <w:r w:rsidR="00270F29" w:rsidRPr="00465FD6">
        <w:rPr>
          <w:rFonts w:ascii="Arial" w:hAnsi="Arial" w:cs="Arial"/>
          <w:lang w:val="ro-RO"/>
        </w:rPr>
        <w:t>nd nu exist</w:t>
      </w:r>
      <w:r w:rsidR="00D022A7" w:rsidRPr="00465FD6">
        <w:rPr>
          <w:rFonts w:ascii="Arial" w:hAnsi="Arial" w:cs="Arial"/>
          <w:lang w:val="ro-RO"/>
        </w:rPr>
        <w:t>ă imobile în</w:t>
      </w:r>
      <w:r w:rsidR="00270F29" w:rsidRPr="00465FD6">
        <w:rPr>
          <w:rFonts w:ascii="Arial" w:hAnsi="Arial" w:cs="Arial"/>
          <w:lang w:val="ro-RO"/>
        </w:rPr>
        <w:t xml:space="preserve"> extravila</w:t>
      </w:r>
      <w:r w:rsidR="00D022A7" w:rsidRPr="00465FD6">
        <w:rPr>
          <w:rFonts w:ascii="Arial" w:hAnsi="Arial" w:cs="Arial"/>
          <w:lang w:val="ro-RO"/>
        </w:rPr>
        <w:t>n</w:t>
      </w:r>
      <w:r w:rsidR="005B56B8" w:rsidRPr="00465FD6">
        <w:rPr>
          <w:rFonts w:ascii="Arial" w:hAnsi="Arial" w:cs="Arial"/>
          <w:lang w:val="ro-RO"/>
        </w:rPr>
        <w:t>;</w:t>
      </w:r>
    </w:p>
    <w:p w:rsidR="00581AFE" w:rsidRPr="00465FD6" w:rsidRDefault="00270F29" w:rsidP="00415905">
      <w:pPr>
        <w:pStyle w:val="ListParagraph"/>
        <w:numPr>
          <w:ilvl w:val="0"/>
          <w:numId w:val="5"/>
        </w:numPr>
        <w:spacing w:line="360" w:lineRule="auto"/>
        <w:ind w:left="284" w:hanging="284"/>
        <w:jc w:val="both"/>
        <w:rPr>
          <w:rFonts w:ascii="Arial" w:hAnsi="Arial" w:cs="Arial"/>
          <w:lang w:val="ro-RO"/>
        </w:rPr>
      </w:pPr>
      <w:r w:rsidRPr="00465FD6">
        <w:rPr>
          <w:rFonts w:ascii="Arial" w:hAnsi="Arial" w:cs="Arial"/>
          <w:lang w:val="ro-RO"/>
        </w:rPr>
        <w:t>Num</w:t>
      </w:r>
      <w:r w:rsidR="00D022A7" w:rsidRPr="00465FD6">
        <w:rPr>
          <w:rFonts w:ascii="Arial" w:hAnsi="Arial" w:cs="Arial"/>
          <w:lang w:val="ro-RO"/>
        </w:rPr>
        <w:t>ă</w:t>
      </w:r>
      <w:r w:rsidRPr="00465FD6">
        <w:rPr>
          <w:rFonts w:ascii="Arial" w:hAnsi="Arial" w:cs="Arial"/>
          <w:lang w:val="ro-RO"/>
        </w:rPr>
        <w:t>r</w:t>
      </w:r>
      <w:r w:rsidR="000E152D" w:rsidRPr="00465FD6">
        <w:rPr>
          <w:rFonts w:ascii="Arial" w:hAnsi="Arial" w:cs="Arial"/>
          <w:lang w:val="ro-RO"/>
        </w:rPr>
        <w:t>ul</w:t>
      </w:r>
      <w:r w:rsidRPr="00465FD6">
        <w:rPr>
          <w:rFonts w:ascii="Arial" w:hAnsi="Arial" w:cs="Arial"/>
          <w:lang w:val="ro-RO"/>
        </w:rPr>
        <w:t xml:space="preserve"> de imobile</w:t>
      </w:r>
      <w:r w:rsidR="00CE1698" w:rsidRPr="00465FD6">
        <w:rPr>
          <w:rFonts w:ascii="Arial" w:hAnsi="Arial" w:cs="Arial"/>
          <w:lang w:val="ro-RO"/>
        </w:rPr>
        <w:t>/UAT</w:t>
      </w:r>
      <w:r w:rsidR="000E152D" w:rsidRPr="00465FD6">
        <w:rPr>
          <w:rFonts w:ascii="Arial" w:hAnsi="Arial" w:cs="Arial"/>
          <w:lang w:val="ro-RO"/>
        </w:rPr>
        <w:t xml:space="preserve"> ca</w:t>
      </w:r>
      <w:r w:rsidR="008748B7" w:rsidRPr="00465FD6">
        <w:rPr>
          <w:rFonts w:ascii="Arial" w:hAnsi="Arial" w:cs="Arial"/>
          <w:lang w:val="ro-RO"/>
        </w:rPr>
        <w:t>re pot face obiectul finanțării lucrărilor de în</w:t>
      </w:r>
      <w:r w:rsidR="000E152D" w:rsidRPr="00465FD6">
        <w:rPr>
          <w:rFonts w:ascii="Arial" w:hAnsi="Arial" w:cs="Arial"/>
          <w:lang w:val="ro-RO"/>
        </w:rPr>
        <w:t>registrare sistematică</w:t>
      </w:r>
      <w:r w:rsidR="008748B7" w:rsidRPr="00465FD6">
        <w:rPr>
          <w:rFonts w:ascii="Arial" w:hAnsi="Arial" w:cs="Arial"/>
          <w:lang w:val="ro-RO"/>
        </w:rPr>
        <w:t xml:space="preserve"> în </w:t>
      </w:r>
      <w:r w:rsidR="00AD1431" w:rsidRPr="00465FD6">
        <w:rPr>
          <w:rFonts w:ascii="Arial" w:hAnsi="Arial" w:cs="Arial"/>
          <w:lang w:val="ro-RO"/>
        </w:rPr>
        <w:t>anul</w:t>
      </w:r>
      <w:r w:rsidR="008748B7" w:rsidRPr="00465FD6">
        <w:rPr>
          <w:rFonts w:ascii="Arial" w:hAnsi="Arial" w:cs="Arial"/>
          <w:lang w:val="ro-RO"/>
        </w:rPr>
        <w:t xml:space="preserve"> 2016</w:t>
      </w:r>
      <w:r w:rsidR="00F51DFF">
        <w:rPr>
          <w:rFonts w:ascii="Arial" w:hAnsi="Arial" w:cs="Arial"/>
          <w:lang w:val="ro-RO"/>
        </w:rPr>
        <w:t>:</w:t>
      </w:r>
      <w:r w:rsidRPr="00465FD6">
        <w:rPr>
          <w:rFonts w:ascii="Arial" w:hAnsi="Arial" w:cs="Arial"/>
          <w:lang w:val="ro-RO"/>
        </w:rPr>
        <w:t xml:space="preserve"> </w:t>
      </w:r>
      <w:r w:rsidR="00D022A7" w:rsidRPr="00465FD6">
        <w:rPr>
          <w:rFonts w:ascii="Arial" w:hAnsi="Arial" w:cs="Arial"/>
          <w:lang w:val="ro-RO"/>
        </w:rPr>
        <w:t>î</w:t>
      </w:r>
      <w:r w:rsidR="005B56B8" w:rsidRPr="00465FD6">
        <w:rPr>
          <w:rFonts w:ascii="Arial" w:hAnsi="Arial" w:cs="Arial"/>
          <w:lang w:val="ro-RO"/>
        </w:rPr>
        <w:t>ntre 100–</w:t>
      </w:r>
      <w:r w:rsidRPr="00465FD6">
        <w:rPr>
          <w:rFonts w:ascii="Arial" w:hAnsi="Arial" w:cs="Arial"/>
          <w:lang w:val="ro-RO"/>
        </w:rPr>
        <w:t>2250</w:t>
      </w:r>
      <w:r w:rsidR="005B56B8" w:rsidRPr="00465FD6">
        <w:rPr>
          <w:rFonts w:ascii="Arial" w:hAnsi="Arial" w:cs="Arial"/>
          <w:lang w:val="ro-RO"/>
        </w:rPr>
        <w:t>;</w:t>
      </w:r>
    </w:p>
    <w:p w:rsidR="00BF61DC" w:rsidRPr="00465FD6" w:rsidRDefault="000E152D" w:rsidP="00415905">
      <w:pPr>
        <w:pStyle w:val="ListParagraph"/>
        <w:numPr>
          <w:ilvl w:val="0"/>
          <w:numId w:val="5"/>
        </w:numPr>
        <w:spacing w:line="360" w:lineRule="auto"/>
        <w:ind w:left="284" w:hanging="284"/>
        <w:jc w:val="both"/>
        <w:rPr>
          <w:rFonts w:ascii="Arial" w:hAnsi="Arial" w:cs="Arial"/>
          <w:lang w:val="ro-RO"/>
        </w:rPr>
      </w:pPr>
      <w:r w:rsidRPr="00465FD6">
        <w:rPr>
          <w:rFonts w:ascii="Arial" w:hAnsi="Arial" w:cs="Arial"/>
          <w:lang w:val="ro-RO"/>
        </w:rPr>
        <w:t xml:space="preserve">Executanții lucrărilor pot fi: </w:t>
      </w:r>
      <w:r w:rsidR="00A54ED9" w:rsidRPr="00465FD6">
        <w:rPr>
          <w:rFonts w:ascii="Arial" w:hAnsi="Arial" w:cs="Arial"/>
          <w:lang w:val="ro-RO"/>
        </w:rPr>
        <w:t>P</w:t>
      </w:r>
      <w:r w:rsidRPr="00465FD6">
        <w:rPr>
          <w:rFonts w:ascii="Arial" w:hAnsi="Arial" w:cs="Arial"/>
          <w:lang w:val="ro-RO"/>
        </w:rPr>
        <w:t xml:space="preserve">ersoane Fizice Autorizate </w:t>
      </w:r>
      <w:r w:rsidR="00C612D4" w:rsidRPr="00465FD6">
        <w:rPr>
          <w:rFonts w:ascii="Arial" w:hAnsi="Arial" w:cs="Arial"/>
          <w:lang w:val="ro-RO"/>
        </w:rPr>
        <w:t xml:space="preserve">- categoria </w:t>
      </w:r>
      <w:r w:rsidR="00A54ED9" w:rsidRPr="00465FD6">
        <w:rPr>
          <w:rFonts w:ascii="Arial" w:hAnsi="Arial" w:cs="Arial"/>
          <w:lang w:val="ro-RO"/>
        </w:rPr>
        <w:t>A,</w:t>
      </w:r>
      <w:r w:rsidR="00B81627" w:rsidRPr="00465FD6">
        <w:rPr>
          <w:rFonts w:ascii="Arial" w:hAnsi="Arial" w:cs="Arial"/>
          <w:lang w:val="ro-RO"/>
        </w:rPr>
        <w:t xml:space="preserve"> </w:t>
      </w:r>
      <w:r w:rsidR="00A54ED9" w:rsidRPr="00465FD6">
        <w:rPr>
          <w:rFonts w:ascii="Arial" w:hAnsi="Arial" w:cs="Arial"/>
          <w:lang w:val="ro-RO"/>
        </w:rPr>
        <w:t xml:space="preserve">B sau </w:t>
      </w:r>
      <w:r w:rsidR="00270F29" w:rsidRPr="00465FD6">
        <w:rPr>
          <w:rFonts w:ascii="Arial" w:hAnsi="Arial" w:cs="Arial"/>
          <w:lang w:val="ro-RO"/>
        </w:rPr>
        <w:t>D sau P</w:t>
      </w:r>
      <w:r w:rsidR="00B81627" w:rsidRPr="00465FD6">
        <w:rPr>
          <w:rFonts w:ascii="Arial" w:hAnsi="Arial" w:cs="Arial"/>
          <w:lang w:val="ro-RO"/>
        </w:rPr>
        <w:t xml:space="preserve">ersoane </w:t>
      </w:r>
      <w:r w:rsidR="00270F29" w:rsidRPr="00465FD6">
        <w:rPr>
          <w:rFonts w:ascii="Arial" w:hAnsi="Arial" w:cs="Arial"/>
          <w:lang w:val="ro-RO"/>
        </w:rPr>
        <w:t>J</w:t>
      </w:r>
      <w:r w:rsidR="00B81627" w:rsidRPr="00465FD6">
        <w:rPr>
          <w:rFonts w:ascii="Arial" w:hAnsi="Arial" w:cs="Arial"/>
          <w:lang w:val="ro-RO"/>
        </w:rPr>
        <w:t xml:space="preserve">uridice </w:t>
      </w:r>
      <w:r w:rsidR="00270F29" w:rsidRPr="00465FD6">
        <w:rPr>
          <w:rFonts w:ascii="Arial" w:hAnsi="Arial" w:cs="Arial"/>
          <w:lang w:val="ro-RO"/>
        </w:rPr>
        <w:t>A</w:t>
      </w:r>
      <w:r w:rsidR="00B81627" w:rsidRPr="00465FD6">
        <w:rPr>
          <w:rFonts w:ascii="Arial" w:hAnsi="Arial" w:cs="Arial"/>
          <w:lang w:val="ro-RO"/>
        </w:rPr>
        <w:t>utorizate</w:t>
      </w:r>
      <w:r w:rsidR="00C612D4" w:rsidRPr="00465FD6">
        <w:rPr>
          <w:rFonts w:ascii="Arial" w:hAnsi="Arial" w:cs="Arial"/>
          <w:lang w:val="ro-RO"/>
        </w:rPr>
        <w:t xml:space="preserve"> - </w:t>
      </w:r>
      <w:r w:rsidR="004D73EB" w:rsidRPr="00465FD6">
        <w:rPr>
          <w:rFonts w:ascii="Arial" w:hAnsi="Arial" w:cs="Arial"/>
          <w:lang w:val="ro-RO"/>
        </w:rPr>
        <w:t xml:space="preserve">clasa </w:t>
      </w:r>
      <w:r w:rsidR="00270F29" w:rsidRPr="00465FD6">
        <w:rPr>
          <w:rFonts w:ascii="Arial" w:hAnsi="Arial" w:cs="Arial"/>
          <w:lang w:val="ro-RO"/>
        </w:rPr>
        <w:t>I, II sau III</w:t>
      </w:r>
      <w:r w:rsidRPr="00465FD6">
        <w:rPr>
          <w:rFonts w:ascii="Arial" w:hAnsi="Arial" w:cs="Arial"/>
          <w:lang w:val="ro-RO"/>
        </w:rPr>
        <w:t xml:space="preserve">, </w:t>
      </w:r>
      <w:r w:rsidR="00F51DFF">
        <w:rPr>
          <w:rFonts w:ascii="Arial" w:hAnsi="Arial" w:cs="Arial"/>
          <w:lang w:val="ro-RO"/>
        </w:rPr>
        <w:t>autorizați conform</w:t>
      </w:r>
      <w:r w:rsidRPr="00465FD6">
        <w:rPr>
          <w:rFonts w:ascii="Arial" w:hAnsi="Arial" w:cs="Arial"/>
          <w:lang w:val="ro-RO"/>
        </w:rPr>
        <w:t xml:space="preserve"> Regulamentului</w:t>
      </w:r>
      <w:r w:rsidR="00873A15" w:rsidRPr="00465FD6">
        <w:rPr>
          <w:rFonts w:ascii="Arial" w:hAnsi="Arial" w:cs="Arial"/>
          <w:lang w:val="ro-RO"/>
        </w:rPr>
        <w:t xml:space="preserve"> privind autorizarea sau recunoa</w:t>
      </w:r>
      <w:r w:rsidR="00A65ED0" w:rsidRPr="00465FD6">
        <w:rPr>
          <w:rFonts w:ascii="Arial" w:hAnsi="Arial" w:cs="Arial"/>
          <w:lang w:val="ro-RO"/>
        </w:rPr>
        <w:t>șterea autorizării persoanelor fizice și juridice româ</w:t>
      </w:r>
      <w:r w:rsidR="00873A15" w:rsidRPr="00465FD6">
        <w:rPr>
          <w:rFonts w:ascii="Arial" w:hAnsi="Arial" w:cs="Arial"/>
          <w:lang w:val="ro-RO"/>
        </w:rPr>
        <w:t>ne, ale unui alt stat membru al Uniunii Europ</w:t>
      </w:r>
      <w:r w:rsidR="00A65ED0" w:rsidRPr="00465FD6">
        <w:rPr>
          <w:rFonts w:ascii="Arial" w:hAnsi="Arial" w:cs="Arial"/>
          <w:lang w:val="ro-RO"/>
        </w:rPr>
        <w:t>ene sau ale unui stat care aparține Spațiului Economic European în vederea realizării și verificării lucră</w:t>
      </w:r>
      <w:r w:rsidR="00873A15" w:rsidRPr="00465FD6">
        <w:rPr>
          <w:rFonts w:ascii="Arial" w:hAnsi="Arial" w:cs="Arial"/>
          <w:lang w:val="ro-RO"/>
        </w:rPr>
        <w:t>rilor</w:t>
      </w:r>
      <w:r w:rsidR="00A65ED0" w:rsidRPr="00465FD6">
        <w:rPr>
          <w:rFonts w:ascii="Arial" w:hAnsi="Arial" w:cs="Arial"/>
          <w:lang w:val="ro-RO"/>
        </w:rPr>
        <w:t xml:space="preserve"> de specialitate î</w:t>
      </w:r>
      <w:r w:rsidR="00873A15" w:rsidRPr="00465FD6">
        <w:rPr>
          <w:rFonts w:ascii="Arial" w:hAnsi="Arial" w:cs="Arial"/>
          <w:lang w:val="ro-RO"/>
        </w:rPr>
        <w:t>n dome</w:t>
      </w:r>
      <w:r w:rsidR="00A65ED0" w:rsidRPr="00465FD6">
        <w:rPr>
          <w:rFonts w:ascii="Arial" w:hAnsi="Arial" w:cs="Arial"/>
          <w:lang w:val="ro-RO"/>
        </w:rPr>
        <w:t>niul cadastrului, al geodeziei ș</w:t>
      </w:r>
      <w:r w:rsidR="00873A15" w:rsidRPr="00465FD6">
        <w:rPr>
          <w:rFonts w:ascii="Arial" w:hAnsi="Arial" w:cs="Arial"/>
          <w:lang w:val="ro-RO"/>
        </w:rPr>
        <w:t>i al cartografiei pe teritoriul</w:t>
      </w:r>
      <w:r w:rsidR="00581AFE" w:rsidRPr="00465FD6">
        <w:rPr>
          <w:rFonts w:ascii="Arial" w:hAnsi="Arial" w:cs="Arial"/>
          <w:lang w:val="ro-RO"/>
        </w:rPr>
        <w:t xml:space="preserve"> Româ</w:t>
      </w:r>
      <w:r w:rsidR="00873A15" w:rsidRPr="00465FD6">
        <w:rPr>
          <w:rFonts w:ascii="Arial" w:hAnsi="Arial" w:cs="Arial"/>
          <w:lang w:val="ro-RO"/>
        </w:rPr>
        <w:t>niei, aprobat prin Ordinul directorului general al ANCPI</w:t>
      </w:r>
      <w:r w:rsidR="00A65ED0" w:rsidRPr="00465FD6">
        <w:rPr>
          <w:rFonts w:ascii="Arial" w:hAnsi="Arial" w:cs="Arial"/>
          <w:lang w:val="ro-RO"/>
        </w:rPr>
        <w:t xml:space="preserve"> nr.</w:t>
      </w:r>
      <w:r w:rsidR="00873A15" w:rsidRPr="00465FD6">
        <w:rPr>
          <w:rFonts w:ascii="Arial" w:hAnsi="Arial" w:cs="Arial"/>
          <w:lang w:val="ro-RO"/>
        </w:rPr>
        <w:t>107/2010</w:t>
      </w:r>
      <w:r w:rsidR="00A65ED0" w:rsidRPr="00465FD6">
        <w:rPr>
          <w:rFonts w:ascii="Arial" w:hAnsi="Arial" w:cs="Arial"/>
          <w:lang w:val="ro-RO"/>
        </w:rPr>
        <w:t>, cu modificările ulterioare</w:t>
      </w:r>
      <w:r w:rsidR="005B56B8" w:rsidRPr="00465FD6">
        <w:rPr>
          <w:rFonts w:ascii="Arial" w:hAnsi="Arial" w:cs="Arial"/>
          <w:lang w:val="ro-RO"/>
        </w:rPr>
        <w:t>;</w:t>
      </w:r>
    </w:p>
    <w:p w:rsidR="00BF61DC" w:rsidRPr="00465FD6" w:rsidRDefault="00BF61DC" w:rsidP="00415905">
      <w:pPr>
        <w:pStyle w:val="ListParagraph"/>
        <w:numPr>
          <w:ilvl w:val="0"/>
          <w:numId w:val="5"/>
        </w:numPr>
        <w:spacing w:line="360" w:lineRule="auto"/>
        <w:ind w:left="284" w:hanging="284"/>
        <w:jc w:val="both"/>
        <w:rPr>
          <w:rFonts w:ascii="Arial" w:hAnsi="Arial" w:cs="Arial"/>
          <w:lang w:val="ro-RO"/>
        </w:rPr>
      </w:pPr>
      <w:r w:rsidRPr="00465FD6">
        <w:rPr>
          <w:rFonts w:ascii="Arial" w:hAnsi="Arial" w:cs="Arial"/>
          <w:lang w:val="ro-RO"/>
        </w:rPr>
        <w:t>Nu fac obiectul decontării</w:t>
      </w:r>
      <w:r w:rsidR="00B458B6">
        <w:rPr>
          <w:rFonts w:ascii="Arial" w:hAnsi="Arial" w:cs="Arial"/>
          <w:lang w:val="ro-RO"/>
        </w:rPr>
        <w:t>:</w:t>
      </w:r>
      <w:r w:rsidR="00A2465E" w:rsidRPr="00465FD6">
        <w:rPr>
          <w:rFonts w:ascii="Arial" w:hAnsi="Arial" w:cs="Arial"/>
          <w:lang w:val="ro-RO"/>
        </w:rPr>
        <w:t xml:space="preserve"> </w:t>
      </w:r>
    </w:p>
    <w:p w:rsidR="00FC0440" w:rsidRDefault="00BF61DC" w:rsidP="00FC0440">
      <w:pPr>
        <w:pStyle w:val="ListParagraph"/>
        <w:numPr>
          <w:ilvl w:val="0"/>
          <w:numId w:val="21"/>
        </w:numPr>
        <w:spacing w:line="360" w:lineRule="auto"/>
        <w:jc w:val="both"/>
        <w:rPr>
          <w:rFonts w:ascii="Arial" w:hAnsi="Arial" w:cs="Arial"/>
          <w:lang w:val="ro-RO"/>
        </w:rPr>
      </w:pPr>
      <w:r w:rsidRPr="00465FD6">
        <w:rPr>
          <w:rFonts w:ascii="Arial" w:hAnsi="Arial" w:cs="Arial"/>
          <w:lang w:val="ro-RO"/>
        </w:rPr>
        <w:lastRenderedPageBreak/>
        <w:t>cărțile funciare care au geometrie asociată, înregistrate în Sistemul Integrat de Cadastru și Carte funciară, până la data la care executantul primește dreptul de acces la baza de date e-Terra;</w:t>
      </w:r>
    </w:p>
    <w:p w:rsidR="00A2465E" w:rsidRPr="00FC0440" w:rsidRDefault="00BF61DC" w:rsidP="00FC0440">
      <w:pPr>
        <w:pStyle w:val="ListParagraph"/>
        <w:numPr>
          <w:ilvl w:val="0"/>
          <w:numId w:val="21"/>
        </w:numPr>
        <w:spacing w:line="360" w:lineRule="auto"/>
        <w:jc w:val="both"/>
        <w:rPr>
          <w:rFonts w:ascii="Arial" w:hAnsi="Arial" w:cs="Arial"/>
          <w:lang w:val="ro-RO"/>
        </w:rPr>
      </w:pPr>
      <w:r w:rsidRPr="00FC0440">
        <w:rPr>
          <w:rFonts w:ascii="Arial" w:hAnsi="Arial" w:cs="Arial"/>
          <w:lang w:val="ro-RO"/>
        </w:rPr>
        <w:t>imobilele care sunt cuprinse în planurile parcelare care au făcut obiectul unor contracte d</w:t>
      </w:r>
      <w:r w:rsidR="005B56B8" w:rsidRPr="00FC0440">
        <w:rPr>
          <w:rFonts w:ascii="Arial" w:hAnsi="Arial" w:cs="Arial"/>
          <w:lang w:val="ro-RO"/>
        </w:rPr>
        <w:t>e finanțare din fonduri publice</w:t>
      </w:r>
      <w:r w:rsidR="00A2465E" w:rsidRPr="00FC0440">
        <w:rPr>
          <w:rFonts w:ascii="Arial" w:hAnsi="Arial" w:cs="Arial"/>
          <w:lang w:val="ro-RO"/>
        </w:rPr>
        <w:t xml:space="preserve"> </w:t>
      </w:r>
      <w:r w:rsidR="002B6B5C" w:rsidRPr="00FC0440">
        <w:rPr>
          <w:rFonts w:ascii="Arial" w:hAnsi="Arial" w:cs="Arial"/>
          <w:lang w:val="ro-RO"/>
        </w:rPr>
        <w:t>(RL 2</w:t>
      </w:r>
      <w:r w:rsidR="00A2465E" w:rsidRPr="00FC0440">
        <w:rPr>
          <w:rFonts w:ascii="Arial" w:hAnsi="Arial" w:cs="Arial"/>
          <w:lang w:val="ro-RO"/>
        </w:rPr>
        <w:t>)</w:t>
      </w:r>
      <w:r w:rsidR="005B56B8" w:rsidRPr="00FC0440">
        <w:rPr>
          <w:rFonts w:ascii="Arial" w:hAnsi="Arial" w:cs="Arial"/>
          <w:lang w:val="ro-RO"/>
        </w:rPr>
        <w:t>;</w:t>
      </w:r>
    </w:p>
    <w:p w:rsidR="00CD45FB" w:rsidRPr="00465FD6" w:rsidRDefault="00CD45FB" w:rsidP="00415905">
      <w:pPr>
        <w:pStyle w:val="ListParagraph"/>
        <w:numPr>
          <w:ilvl w:val="0"/>
          <w:numId w:val="5"/>
        </w:numPr>
        <w:spacing w:line="360" w:lineRule="auto"/>
        <w:ind w:left="284" w:hanging="284"/>
        <w:jc w:val="both"/>
        <w:rPr>
          <w:rFonts w:ascii="Arial" w:hAnsi="Arial" w:cs="Arial"/>
          <w:lang w:val="ro-RO"/>
        </w:rPr>
      </w:pPr>
      <w:r w:rsidRPr="00465FD6">
        <w:rPr>
          <w:rFonts w:ascii="Arial" w:hAnsi="Arial" w:cs="Arial"/>
          <w:lang w:val="ro-RO"/>
        </w:rPr>
        <w:t>În cazul în care există achiziții la nivelul primăriei pentru activități similare celor pr</w:t>
      </w:r>
      <w:r w:rsidR="00465FD6">
        <w:rPr>
          <w:rFonts w:ascii="Arial" w:hAnsi="Arial" w:cs="Arial"/>
          <w:lang w:val="ro-RO"/>
        </w:rPr>
        <w:t>evăzute de dispozițiile OUG nr.</w:t>
      </w:r>
      <w:r w:rsidRPr="00465FD6">
        <w:rPr>
          <w:rFonts w:ascii="Arial" w:hAnsi="Arial" w:cs="Arial"/>
          <w:lang w:val="ro-RO"/>
        </w:rPr>
        <w:t>35/2016, acestea trebuie luate în calcul pentru stabilirea valorii solicitate p</w:t>
      </w:r>
      <w:r w:rsidR="00465FD6">
        <w:rPr>
          <w:rFonts w:ascii="Arial" w:hAnsi="Arial" w:cs="Arial"/>
          <w:lang w:val="ro-RO"/>
        </w:rPr>
        <w:t>entru finanțare conform OUG nr.</w:t>
      </w:r>
      <w:r w:rsidRPr="00465FD6">
        <w:rPr>
          <w:rFonts w:ascii="Arial" w:hAnsi="Arial" w:cs="Arial"/>
          <w:lang w:val="ro-RO"/>
        </w:rPr>
        <w:t xml:space="preserve">35/2016, astfel încât să nu se depășească </w:t>
      </w:r>
      <w:r w:rsidR="00465FD6">
        <w:rPr>
          <w:rFonts w:ascii="Arial" w:hAnsi="Arial" w:cs="Arial"/>
          <w:lang w:val="ro-RO"/>
        </w:rPr>
        <w:t>valorile prevăzute în Legea nr.</w:t>
      </w:r>
      <w:r w:rsidRPr="00465FD6">
        <w:rPr>
          <w:rFonts w:ascii="Arial" w:hAnsi="Arial" w:cs="Arial"/>
          <w:lang w:val="ro-RO"/>
        </w:rPr>
        <w:t>98/2016 pe</w:t>
      </w:r>
      <w:r w:rsidR="005B56B8" w:rsidRPr="00465FD6">
        <w:rPr>
          <w:rFonts w:ascii="Arial" w:hAnsi="Arial" w:cs="Arial"/>
          <w:lang w:val="ro-RO"/>
        </w:rPr>
        <w:t>ntru fiecare tip de achiziție;</w:t>
      </w:r>
      <w:r w:rsidRPr="00465FD6">
        <w:rPr>
          <w:rFonts w:ascii="Arial" w:hAnsi="Arial" w:cs="Arial"/>
          <w:lang w:val="ro-RO"/>
        </w:rPr>
        <w:t xml:space="preserve"> </w:t>
      </w:r>
    </w:p>
    <w:p w:rsidR="00750C1B" w:rsidRPr="00465FD6" w:rsidRDefault="00CD45FB" w:rsidP="00415905">
      <w:pPr>
        <w:pStyle w:val="ListParagraph"/>
        <w:numPr>
          <w:ilvl w:val="0"/>
          <w:numId w:val="5"/>
        </w:numPr>
        <w:spacing w:line="360" w:lineRule="auto"/>
        <w:ind w:left="284" w:hanging="284"/>
        <w:jc w:val="both"/>
        <w:rPr>
          <w:rFonts w:ascii="Arial" w:hAnsi="Arial" w:cs="Arial"/>
          <w:lang w:val="ro-RO"/>
        </w:rPr>
      </w:pPr>
      <w:r w:rsidRPr="00465FD6">
        <w:rPr>
          <w:rFonts w:ascii="Arial" w:hAnsi="Arial" w:cs="Arial"/>
          <w:lang w:val="ro-RO"/>
        </w:rPr>
        <w:t>Pentru achiziția directă plafonul prevăzut de lege este de 132.519 lei fără TVA.</w:t>
      </w:r>
    </w:p>
    <w:p w:rsidR="00270F29" w:rsidRPr="00465FD6" w:rsidRDefault="00270F29" w:rsidP="00581AFE">
      <w:pPr>
        <w:pStyle w:val="ListParagraph"/>
        <w:ind w:left="567"/>
        <w:jc w:val="both"/>
        <w:rPr>
          <w:rFonts w:ascii="Arial" w:hAnsi="Arial" w:cs="Arial"/>
          <w:lang w:val="ro-RO"/>
        </w:rPr>
      </w:pPr>
    </w:p>
    <w:p w:rsidR="00A65ED0" w:rsidRPr="00465FD6" w:rsidRDefault="00A65ED0" w:rsidP="009D3D6C">
      <w:pPr>
        <w:pStyle w:val="Heading1"/>
        <w:numPr>
          <w:ilvl w:val="0"/>
          <w:numId w:val="19"/>
        </w:numPr>
        <w:ind w:left="720"/>
        <w:rPr>
          <w:lang w:val="ro-RO"/>
        </w:rPr>
      </w:pPr>
      <w:r w:rsidRPr="00465FD6">
        <w:rPr>
          <w:lang w:val="ro-RO"/>
        </w:rPr>
        <w:t>ETAPE PROCEDURALE</w:t>
      </w:r>
      <w:r w:rsidR="008748B7" w:rsidRPr="00465FD6">
        <w:rPr>
          <w:lang w:val="ro-RO"/>
        </w:rPr>
        <w:t xml:space="preserve"> </w:t>
      </w:r>
      <w:r w:rsidR="00DA4CBA" w:rsidRPr="00465FD6">
        <w:rPr>
          <w:lang w:val="ro-RO"/>
        </w:rPr>
        <w:t>DE URMAT DE CĂTRE UAT- uri PENTRU OBȚINEREA FINANȚĂRII</w:t>
      </w:r>
    </w:p>
    <w:p w:rsidR="00FC7D18" w:rsidRPr="00465FD6" w:rsidRDefault="00FC7D18" w:rsidP="00FC7D18">
      <w:pPr>
        <w:jc w:val="both"/>
        <w:rPr>
          <w:rFonts w:ascii="Arial" w:hAnsi="Arial" w:cs="Arial"/>
          <w:b/>
          <w:lang w:val="ro-RO"/>
        </w:rPr>
      </w:pPr>
    </w:p>
    <w:p w:rsidR="00A65ED0" w:rsidRPr="00465FD6" w:rsidRDefault="00A65ED0" w:rsidP="00FC7D18">
      <w:pPr>
        <w:pStyle w:val="ListParagraph"/>
        <w:numPr>
          <w:ilvl w:val="0"/>
          <w:numId w:val="11"/>
        </w:numPr>
        <w:spacing w:line="360" w:lineRule="auto"/>
        <w:ind w:hanging="432"/>
        <w:jc w:val="both"/>
        <w:rPr>
          <w:rFonts w:ascii="Arial" w:hAnsi="Arial" w:cs="Arial"/>
          <w:lang w:val="ro-RO"/>
        </w:rPr>
      </w:pPr>
      <w:r w:rsidRPr="00465FD6">
        <w:rPr>
          <w:rFonts w:ascii="Arial" w:hAnsi="Arial" w:cs="Arial"/>
          <w:lang w:val="ro-RO"/>
        </w:rPr>
        <w:t>Informarea privind modul de realizare a finanțării lucrărilor de înregistrare sistematică, prin participarea la ședințele organizate de ANCPI/OCPI</w:t>
      </w:r>
      <w:r w:rsidR="008F3C24" w:rsidRPr="00465FD6">
        <w:rPr>
          <w:rFonts w:ascii="Arial" w:hAnsi="Arial" w:cs="Arial"/>
          <w:lang w:val="ro-RO"/>
        </w:rPr>
        <w:t>, studierea Procedurii privind modalitatea de alocare a sumelor precum și raportarea de către beneficiari a stadiului de execuție a lucrărilor pentru lucrările de înregistrare sistematică iniț</w:t>
      </w:r>
      <w:r w:rsidR="00FC7D18" w:rsidRPr="00465FD6">
        <w:rPr>
          <w:rFonts w:ascii="Arial" w:hAnsi="Arial" w:cs="Arial"/>
          <w:lang w:val="ro-RO"/>
        </w:rPr>
        <w:t>iate de unitățile administrativ–</w:t>
      </w:r>
      <w:r w:rsidR="008F3C24" w:rsidRPr="00465FD6">
        <w:rPr>
          <w:rFonts w:ascii="Arial" w:hAnsi="Arial" w:cs="Arial"/>
          <w:lang w:val="ro-RO"/>
        </w:rPr>
        <w:t>teritoriale aprobat</w:t>
      </w:r>
      <w:r w:rsidR="00480455" w:rsidRPr="00465FD6">
        <w:rPr>
          <w:rFonts w:ascii="Arial" w:hAnsi="Arial" w:cs="Arial"/>
          <w:lang w:val="ro-RO"/>
        </w:rPr>
        <w:t>ă</w:t>
      </w:r>
      <w:r w:rsidR="008F3C24" w:rsidRPr="00465FD6">
        <w:rPr>
          <w:rFonts w:ascii="Arial" w:hAnsi="Arial" w:cs="Arial"/>
          <w:lang w:val="ro-RO"/>
        </w:rPr>
        <w:t xml:space="preserve"> prin ordinul di</w:t>
      </w:r>
      <w:r w:rsidR="00FC7D18" w:rsidRPr="00465FD6">
        <w:rPr>
          <w:rFonts w:ascii="Arial" w:hAnsi="Arial" w:cs="Arial"/>
          <w:lang w:val="ro-RO"/>
        </w:rPr>
        <w:t>rectorului general al ANCPI nr.</w:t>
      </w:r>
      <w:r w:rsidR="008F3C24" w:rsidRPr="00465FD6">
        <w:rPr>
          <w:rFonts w:ascii="Arial" w:hAnsi="Arial" w:cs="Arial"/>
          <w:lang w:val="ro-RO"/>
        </w:rPr>
        <w:t>819/</w:t>
      </w:r>
      <w:r w:rsidR="00FC7D18" w:rsidRPr="00465FD6">
        <w:rPr>
          <w:rFonts w:ascii="Arial" w:hAnsi="Arial" w:cs="Arial"/>
          <w:lang w:val="ro-RO"/>
        </w:rPr>
        <w:t>28.07.2016, publicată în MO nr.</w:t>
      </w:r>
      <w:r w:rsidR="008F3C24" w:rsidRPr="00465FD6">
        <w:rPr>
          <w:rFonts w:ascii="Arial" w:hAnsi="Arial" w:cs="Arial"/>
          <w:lang w:val="ro-RO"/>
        </w:rPr>
        <w:t xml:space="preserve">583/01.08.2016, </w:t>
      </w:r>
      <w:r w:rsidR="00C87CCC" w:rsidRPr="00465FD6">
        <w:rPr>
          <w:rFonts w:ascii="Arial" w:hAnsi="Arial" w:cs="Arial"/>
          <w:lang w:val="ro-RO"/>
        </w:rPr>
        <w:t xml:space="preserve">(denumită în continuare Procedură), </w:t>
      </w:r>
      <w:r w:rsidRPr="00465FD6">
        <w:rPr>
          <w:rFonts w:ascii="Arial" w:hAnsi="Arial" w:cs="Arial"/>
          <w:lang w:val="ro-RO"/>
        </w:rPr>
        <w:t>precum și de la adresa: http://www.ancpi.ro/pnccf</w:t>
      </w:r>
      <w:r w:rsidR="007C6C09" w:rsidRPr="00465FD6">
        <w:rPr>
          <w:rFonts w:ascii="Arial" w:hAnsi="Arial" w:cs="Arial"/>
          <w:lang w:val="ro-RO"/>
        </w:rPr>
        <w:t>.</w:t>
      </w:r>
    </w:p>
    <w:p w:rsidR="00AF6DC0" w:rsidRPr="00465FD6" w:rsidRDefault="00AF6DC0" w:rsidP="00FC7D18">
      <w:pPr>
        <w:pStyle w:val="ListParagraph"/>
        <w:numPr>
          <w:ilvl w:val="0"/>
          <w:numId w:val="11"/>
        </w:numPr>
        <w:spacing w:line="360" w:lineRule="auto"/>
        <w:ind w:hanging="432"/>
        <w:jc w:val="both"/>
        <w:rPr>
          <w:rFonts w:ascii="Arial" w:hAnsi="Arial" w:cs="Arial"/>
          <w:lang w:val="ro-RO"/>
        </w:rPr>
      </w:pPr>
      <w:r w:rsidRPr="00465FD6">
        <w:rPr>
          <w:rFonts w:ascii="Arial" w:hAnsi="Arial" w:cs="Arial"/>
          <w:lang w:val="ro-RO"/>
        </w:rPr>
        <w:t xml:space="preserve">Primirea înștiințării OCPI cu privire la </w:t>
      </w:r>
      <w:r w:rsidR="00A01F33" w:rsidRPr="00465FD6">
        <w:rPr>
          <w:rFonts w:ascii="Arial" w:hAnsi="Arial" w:cs="Arial"/>
          <w:lang w:val="ro-RO"/>
        </w:rPr>
        <w:t>suma alocată UAT- ului pentru finanțare</w:t>
      </w:r>
      <w:r w:rsidRPr="00465FD6">
        <w:rPr>
          <w:rFonts w:ascii="Arial" w:hAnsi="Arial" w:cs="Arial"/>
          <w:lang w:val="ro-RO"/>
        </w:rPr>
        <w:t xml:space="preserve"> (însoțită de modelul contractului de finanțare și de Specificațiile Tehnice)</w:t>
      </w:r>
      <w:r w:rsidR="00725CD3" w:rsidRPr="00465FD6">
        <w:rPr>
          <w:rFonts w:ascii="Arial" w:hAnsi="Arial" w:cs="Arial"/>
          <w:lang w:val="ro-RO"/>
        </w:rPr>
        <w:t>.</w:t>
      </w:r>
    </w:p>
    <w:p w:rsidR="008A4933" w:rsidRPr="00465FD6" w:rsidRDefault="008A4933" w:rsidP="00FC7D18">
      <w:pPr>
        <w:pStyle w:val="ListParagraph"/>
        <w:numPr>
          <w:ilvl w:val="0"/>
          <w:numId w:val="11"/>
        </w:numPr>
        <w:spacing w:line="360" w:lineRule="auto"/>
        <w:ind w:hanging="432"/>
        <w:jc w:val="both"/>
        <w:rPr>
          <w:rFonts w:ascii="Arial" w:hAnsi="Arial" w:cs="Arial"/>
          <w:lang w:val="ro-RO"/>
        </w:rPr>
      </w:pPr>
      <w:r w:rsidRPr="00465FD6">
        <w:rPr>
          <w:rFonts w:ascii="Arial" w:hAnsi="Arial" w:cs="Arial"/>
          <w:lang w:val="ro-RO"/>
        </w:rPr>
        <w:t xml:space="preserve">Luarea </w:t>
      </w:r>
      <w:r w:rsidR="00A01F33" w:rsidRPr="00465FD6">
        <w:rPr>
          <w:rFonts w:ascii="Arial" w:hAnsi="Arial" w:cs="Arial"/>
          <w:lang w:val="ro-RO"/>
        </w:rPr>
        <w:t xml:space="preserve">de către UAT a deciziei </w:t>
      </w:r>
      <w:r w:rsidR="00FA7336" w:rsidRPr="00465FD6">
        <w:rPr>
          <w:rFonts w:ascii="Arial" w:hAnsi="Arial" w:cs="Arial"/>
          <w:lang w:val="ro-RO"/>
        </w:rPr>
        <w:t>(</w:t>
      </w:r>
      <w:r w:rsidR="00C87CCC" w:rsidRPr="00465FD6">
        <w:rPr>
          <w:rFonts w:ascii="Arial" w:hAnsi="Arial" w:cs="Arial"/>
          <w:lang w:val="ro-RO"/>
        </w:rPr>
        <w:t xml:space="preserve">prin </w:t>
      </w:r>
      <w:r w:rsidR="00FA7336" w:rsidRPr="00465FD6">
        <w:rPr>
          <w:rFonts w:ascii="Arial" w:hAnsi="Arial" w:cs="Arial"/>
          <w:lang w:val="ro-RO"/>
        </w:rPr>
        <w:t>hotărâre a consiliului local</w:t>
      </w:r>
      <w:r w:rsidR="00F51DFF">
        <w:rPr>
          <w:rFonts w:ascii="Arial" w:hAnsi="Arial" w:cs="Arial"/>
          <w:lang w:val="ro-RO"/>
        </w:rPr>
        <w:t>, alt act administrativ</w:t>
      </w:r>
      <w:r w:rsidR="00FA7336" w:rsidRPr="00465FD6">
        <w:rPr>
          <w:rFonts w:ascii="Arial" w:hAnsi="Arial" w:cs="Arial"/>
          <w:lang w:val="ro-RO"/>
        </w:rPr>
        <w:t xml:space="preserve">) </w:t>
      </w:r>
      <w:r w:rsidR="008748B7" w:rsidRPr="00465FD6">
        <w:rPr>
          <w:rFonts w:ascii="Arial" w:hAnsi="Arial" w:cs="Arial"/>
          <w:lang w:val="ro-RO"/>
        </w:rPr>
        <w:t>pentru solicitarea finanț</w:t>
      </w:r>
      <w:r w:rsidR="00A01F33" w:rsidRPr="00465FD6">
        <w:rPr>
          <w:rFonts w:ascii="Arial" w:hAnsi="Arial" w:cs="Arial"/>
          <w:lang w:val="ro-RO"/>
        </w:rPr>
        <w:t>ării</w:t>
      </w:r>
      <w:r w:rsidR="008748B7" w:rsidRPr="00465FD6">
        <w:rPr>
          <w:rFonts w:ascii="Arial" w:hAnsi="Arial" w:cs="Arial"/>
          <w:lang w:val="ro-RO"/>
        </w:rPr>
        <w:t xml:space="preserve"> </w:t>
      </w:r>
      <w:r w:rsidR="00A01F33" w:rsidRPr="00465FD6">
        <w:rPr>
          <w:rFonts w:ascii="Arial" w:hAnsi="Arial" w:cs="Arial"/>
          <w:lang w:val="ro-RO"/>
        </w:rPr>
        <w:t>în vederea realizării lucrărilor de înregistrare sistematică, în condițiile</w:t>
      </w:r>
      <w:r w:rsidR="00FC7D18" w:rsidRPr="00465FD6">
        <w:rPr>
          <w:rFonts w:ascii="Arial" w:hAnsi="Arial" w:cs="Arial"/>
          <w:lang w:val="ro-RO"/>
        </w:rPr>
        <w:t xml:space="preserve"> art.9 alin.</w:t>
      </w:r>
      <w:r w:rsidRPr="00465FD6">
        <w:rPr>
          <w:rFonts w:ascii="Arial" w:hAnsi="Arial" w:cs="Arial"/>
          <w:lang w:val="ro-RO"/>
        </w:rPr>
        <w:t>(341</w:t>
      </w:r>
      <w:r w:rsidR="00FC7D18" w:rsidRPr="00465FD6">
        <w:rPr>
          <w:rFonts w:ascii="Arial" w:hAnsi="Arial" w:cs="Arial"/>
          <w:lang w:val="ro-RO"/>
        </w:rPr>
        <w:t>)-</w:t>
      </w:r>
      <w:r w:rsidRPr="00465FD6">
        <w:rPr>
          <w:rFonts w:ascii="Arial" w:hAnsi="Arial" w:cs="Arial"/>
          <w:lang w:val="ro-RO"/>
        </w:rPr>
        <w:t>(3412)</w:t>
      </w:r>
      <w:r w:rsidR="00FC7D18" w:rsidRPr="00465FD6">
        <w:rPr>
          <w:rFonts w:ascii="Arial" w:hAnsi="Arial" w:cs="Arial"/>
          <w:lang w:val="ro-RO"/>
        </w:rPr>
        <w:t xml:space="preserve"> din Legea nr.</w:t>
      </w:r>
      <w:r w:rsidR="00A01F33" w:rsidRPr="00465FD6">
        <w:rPr>
          <w:rFonts w:ascii="Arial" w:hAnsi="Arial" w:cs="Arial"/>
          <w:lang w:val="ro-RO"/>
        </w:rPr>
        <w:t>7/1996</w:t>
      </w:r>
      <w:r w:rsidR="00FC7D18" w:rsidRPr="00465FD6">
        <w:rPr>
          <w:rFonts w:ascii="Arial" w:hAnsi="Arial" w:cs="Arial"/>
          <w:lang w:val="ro-RO"/>
        </w:rPr>
        <w:t>, introduse prin OUG nr.</w:t>
      </w:r>
      <w:r w:rsidRPr="00465FD6">
        <w:rPr>
          <w:rFonts w:ascii="Arial" w:hAnsi="Arial" w:cs="Arial"/>
          <w:lang w:val="ro-RO"/>
        </w:rPr>
        <w:t xml:space="preserve">35/2016 (RL </w:t>
      </w:r>
      <w:r w:rsidR="00404CAF" w:rsidRPr="00465FD6">
        <w:rPr>
          <w:rFonts w:ascii="Arial" w:hAnsi="Arial" w:cs="Arial"/>
          <w:lang w:val="ro-RO"/>
        </w:rPr>
        <w:t>3</w:t>
      </w:r>
      <w:r w:rsidRPr="00465FD6">
        <w:rPr>
          <w:rFonts w:ascii="Arial" w:hAnsi="Arial" w:cs="Arial"/>
          <w:lang w:val="ro-RO"/>
        </w:rPr>
        <w:t>)</w:t>
      </w:r>
      <w:r w:rsidR="00725CD3" w:rsidRPr="00465FD6">
        <w:rPr>
          <w:rFonts w:ascii="Arial" w:hAnsi="Arial" w:cs="Arial"/>
          <w:lang w:val="ro-RO"/>
        </w:rPr>
        <w:t>.</w:t>
      </w:r>
    </w:p>
    <w:p w:rsidR="00255376" w:rsidRPr="00465FD6" w:rsidRDefault="006771B0" w:rsidP="00FC7D18">
      <w:pPr>
        <w:pStyle w:val="ListParagraph"/>
        <w:numPr>
          <w:ilvl w:val="0"/>
          <w:numId w:val="11"/>
        </w:numPr>
        <w:spacing w:line="360" w:lineRule="auto"/>
        <w:ind w:hanging="432"/>
        <w:jc w:val="both"/>
        <w:rPr>
          <w:rFonts w:ascii="Arial" w:hAnsi="Arial" w:cs="Arial"/>
          <w:lang w:val="ro-RO"/>
        </w:rPr>
      </w:pPr>
      <w:r w:rsidRPr="00465FD6">
        <w:rPr>
          <w:rFonts w:ascii="Arial" w:hAnsi="Arial" w:cs="Arial"/>
          <w:lang w:val="ro-RO"/>
        </w:rPr>
        <w:t>Solicitare</w:t>
      </w:r>
      <w:r w:rsidR="00F21511" w:rsidRPr="00465FD6">
        <w:rPr>
          <w:rFonts w:ascii="Arial" w:hAnsi="Arial" w:cs="Arial"/>
          <w:lang w:val="ro-RO"/>
        </w:rPr>
        <w:t>a</w:t>
      </w:r>
      <w:r w:rsidRPr="00465FD6">
        <w:rPr>
          <w:rFonts w:ascii="Arial" w:hAnsi="Arial" w:cs="Arial"/>
          <w:lang w:val="ro-RO"/>
        </w:rPr>
        <w:t xml:space="preserve"> finanț</w:t>
      </w:r>
      <w:r w:rsidR="00F21511" w:rsidRPr="00465FD6">
        <w:rPr>
          <w:rFonts w:ascii="Arial" w:hAnsi="Arial" w:cs="Arial"/>
          <w:lang w:val="ro-RO"/>
        </w:rPr>
        <w:t>ă</w:t>
      </w:r>
      <w:r w:rsidRPr="00465FD6">
        <w:rPr>
          <w:rFonts w:ascii="Arial" w:hAnsi="Arial" w:cs="Arial"/>
          <w:lang w:val="ro-RO"/>
        </w:rPr>
        <w:t>r</w:t>
      </w:r>
      <w:r w:rsidR="00F21511" w:rsidRPr="00465FD6">
        <w:rPr>
          <w:rFonts w:ascii="Arial" w:hAnsi="Arial" w:cs="Arial"/>
          <w:lang w:val="ro-RO"/>
        </w:rPr>
        <w:t>ii</w:t>
      </w:r>
      <w:r w:rsidRPr="00465FD6">
        <w:rPr>
          <w:rFonts w:ascii="Arial" w:hAnsi="Arial" w:cs="Arial"/>
          <w:lang w:val="ro-RO"/>
        </w:rPr>
        <w:t xml:space="preserve"> </w:t>
      </w:r>
      <w:r w:rsidR="00C612D4" w:rsidRPr="00465FD6">
        <w:rPr>
          <w:rFonts w:ascii="Arial" w:hAnsi="Arial" w:cs="Arial"/>
          <w:lang w:val="ro-RO"/>
        </w:rPr>
        <w:t>în conformitate cu prevederile</w:t>
      </w:r>
      <w:r w:rsidR="00420F3C" w:rsidRPr="00465FD6">
        <w:rPr>
          <w:rFonts w:ascii="Arial" w:hAnsi="Arial" w:cs="Arial"/>
          <w:lang w:val="ro-RO"/>
        </w:rPr>
        <w:t xml:space="preserve"> OUG</w:t>
      </w:r>
      <w:r w:rsidR="00C612D4" w:rsidRPr="00465FD6">
        <w:rPr>
          <w:rFonts w:ascii="Arial" w:hAnsi="Arial" w:cs="Arial"/>
          <w:lang w:val="ro-RO"/>
        </w:rPr>
        <w:t xml:space="preserve"> nr.</w:t>
      </w:r>
      <w:r w:rsidR="00420F3C" w:rsidRPr="00465FD6">
        <w:rPr>
          <w:rFonts w:ascii="Arial" w:hAnsi="Arial" w:cs="Arial"/>
          <w:lang w:val="ro-RO"/>
        </w:rPr>
        <w:t xml:space="preserve">35/2016 </w:t>
      </w:r>
      <w:r w:rsidR="00F261C3" w:rsidRPr="00465FD6">
        <w:rPr>
          <w:rFonts w:ascii="Arial" w:hAnsi="Arial" w:cs="Arial"/>
          <w:lang w:val="ro-RO"/>
        </w:rPr>
        <w:t xml:space="preserve">prin </w:t>
      </w:r>
      <w:r w:rsidRPr="00465FD6">
        <w:rPr>
          <w:rFonts w:ascii="Arial" w:hAnsi="Arial" w:cs="Arial"/>
          <w:lang w:val="ro-RO"/>
        </w:rPr>
        <w:t xml:space="preserve">completarea formularului </w:t>
      </w:r>
      <w:r w:rsidR="008F3C24" w:rsidRPr="00465FD6">
        <w:rPr>
          <w:rFonts w:ascii="Arial" w:hAnsi="Arial" w:cs="Arial"/>
          <w:lang w:val="ro-RO"/>
        </w:rPr>
        <w:t>Anexa 3 din Procedură</w:t>
      </w:r>
      <w:r w:rsidR="00AD1431" w:rsidRPr="00465FD6">
        <w:rPr>
          <w:rFonts w:ascii="Arial" w:hAnsi="Arial" w:cs="Arial"/>
          <w:lang w:val="ro-RO"/>
        </w:rPr>
        <w:t xml:space="preserve"> </w:t>
      </w:r>
      <w:r w:rsidR="00653DE9" w:rsidRPr="00465FD6">
        <w:rPr>
          <w:rFonts w:ascii="Arial" w:hAnsi="Arial" w:cs="Arial"/>
          <w:lang w:val="ro-RO"/>
        </w:rPr>
        <w:t>cu suma necesară</w:t>
      </w:r>
      <w:r w:rsidR="007A7850" w:rsidRPr="00465FD6">
        <w:rPr>
          <w:rFonts w:ascii="Arial" w:hAnsi="Arial" w:cs="Arial"/>
          <w:lang w:val="ro-RO"/>
        </w:rPr>
        <w:t xml:space="preserve"> și </w:t>
      </w:r>
      <w:r w:rsidRPr="00465FD6">
        <w:rPr>
          <w:rFonts w:ascii="Arial" w:hAnsi="Arial" w:cs="Arial"/>
          <w:lang w:val="ro-RO"/>
        </w:rPr>
        <w:t xml:space="preserve">transmiterea acesteia </w:t>
      </w:r>
      <w:r w:rsidR="00AD1431" w:rsidRPr="00465FD6">
        <w:rPr>
          <w:rFonts w:ascii="Arial" w:hAnsi="Arial" w:cs="Arial"/>
          <w:lang w:val="ro-RO"/>
        </w:rPr>
        <w:t xml:space="preserve">la </w:t>
      </w:r>
      <w:r w:rsidRPr="00465FD6">
        <w:rPr>
          <w:rFonts w:ascii="Arial" w:hAnsi="Arial" w:cs="Arial"/>
          <w:lang w:val="ro-RO"/>
        </w:rPr>
        <w:t>OCPI</w:t>
      </w:r>
      <w:r w:rsidR="00723316" w:rsidRPr="00465FD6">
        <w:rPr>
          <w:rFonts w:ascii="Arial" w:hAnsi="Arial" w:cs="Arial"/>
          <w:lang w:val="ro-RO"/>
        </w:rPr>
        <w:t>.</w:t>
      </w:r>
      <w:r w:rsidRPr="00465FD6">
        <w:rPr>
          <w:rFonts w:ascii="Arial" w:hAnsi="Arial" w:cs="Arial"/>
          <w:lang w:val="ro-RO"/>
        </w:rPr>
        <w:t xml:space="preserve"> În situația în care totalul va depăși suma de </w:t>
      </w:r>
      <w:r w:rsidR="00E01055" w:rsidRPr="00465FD6">
        <w:rPr>
          <w:rFonts w:ascii="Arial" w:hAnsi="Arial" w:cs="Arial"/>
          <w:lang w:val="ro-RO"/>
        </w:rPr>
        <w:t>132.519 lei fără TVA</w:t>
      </w:r>
      <w:r w:rsidRPr="00465FD6">
        <w:rPr>
          <w:rFonts w:ascii="Arial" w:hAnsi="Arial" w:cs="Arial"/>
          <w:lang w:val="ro-RO"/>
        </w:rPr>
        <w:t xml:space="preserve"> este necesară </w:t>
      </w:r>
      <w:r w:rsidRPr="00465FD6">
        <w:rPr>
          <w:rFonts w:ascii="Arial" w:hAnsi="Arial" w:cs="Arial"/>
          <w:lang w:val="ro-RO"/>
        </w:rPr>
        <w:lastRenderedPageBreak/>
        <w:t>organizarea unei proceduri de achiziție publică ce poate decala toate termenele stabilite, având ca rezultat imposibilitatea finalizării contractului până la 31 dec</w:t>
      </w:r>
      <w:r w:rsidR="00C612D4" w:rsidRPr="00465FD6">
        <w:rPr>
          <w:rFonts w:ascii="Arial" w:hAnsi="Arial" w:cs="Arial"/>
          <w:lang w:val="ro-RO"/>
        </w:rPr>
        <w:t>embrie</w:t>
      </w:r>
      <w:r w:rsidRPr="00465FD6">
        <w:rPr>
          <w:rFonts w:ascii="Arial" w:hAnsi="Arial" w:cs="Arial"/>
          <w:lang w:val="ro-RO"/>
        </w:rPr>
        <w:t xml:space="preserve"> 2016.</w:t>
      </w:r>
    </w:p>
    <w:p w:rsidR="005E14C5" w:rsidRPr="00465FD6" w:rsidRDefault="00987DA0" w:rsidP="00FC7D18">
      <w:pPr>
        <w:pStyle w:val="ListParagraph"/>
        <w:numPr>
          <w:ilvl w:val="0"/>
          <w:numId w:val="11"/>
        </w:numPr>
        <w:spacing w:line="360" w:lineRule="auto"/>
        <w:ind w:hanging="432"/>
        <w:jc w:val="both"/>
        <w:rPr>
          <w:rFonts w:ascii="Arial" w:hAnsi="Arial" w:cs="Arial"/>
          <w:lang w:val="ro-RO"/>
        </w:rPr>
      </w:pPr>
      <w:r w:rsidRPr="00465FD6">
        <w:rPr>
          <w:rFonts w:ascii="Arial" w:hAnsi="Arial" w:cs="Arial"/>
          <w:lang w:val="ro-RO"/>
        </w:rPr>
        <w:t>Stabilirea</w:t>
      </w:r>
      <w:r w:rsidR="00514355" w:rsidRPr="00465FD6">
        <w:rPr>
          <w:rFonts w:ascii="Arial" w:hAnsi="Arial" w:cs="Arial"/>
          <w:lang w:val="ro-RO"/>
        </w:rPr>
        <w:t xml:space="preserve"> sectoare</w:t>
      </w:r>
      <w:r w:rsidRPr="00465FD6">
        <w:rPr>
          <w:rFonts w:ascii="Arial" w:hAnsi="Arial" w:cs="Arial"/>
          <w:lang w:val="ro-RO"/>
        </w:rPr>
        <w:t>lor</w:t>
      </w:r>
      <w:r w:rsidR="00514355" w:rsidRPr="00465FD6">
        <w:rPr>
          <w:rFonts w:ascii="Arial" w:hAnsi="Arial" w:cs="Arial"/>
          <w:lang w:val="ro-RO"/>
        </w:rPr>
        <w:t xml:space="preserve"> cadastrale </w:t>
      </w:r>
      <w:r w:rsidRPr="00465FD6">
        <w:rPr>
          <w:rFonts w:ascii="Arial" w:hAnsi="Arial" w:cs="Arial"/>
          <w:lang w:val="ro-RO"/>
        </w:rPr>
        <w:t>din extravilan (cu excep</w:t>
      </w:r>
      <w:r w:rsidR="00CF4D82" w:rsidRPr="00465FD6">
        <w:rPr>
          <w:rFonts w:ascii="Arial" w:hAnsi="Arial" w:cs="Arial"/>
          <w:lang w:val="ro-RO"/>
        </w:rPr>
        <w:t>ț</w:t>
      </w:r>
      <w:r w:rsidRPr="00465FD6">
        <w:rPr>
          <w:rFonts w:ascii="Arial" w:hAnsi="Arial" w:cs="Arial"/>
          <w:lang w:val="ro-RO"/>
        </w:rPr>
        <w:t>ia prevăzut</w:t>
      </w:r>
      <w:r w:rsidR="003E789D" w:rsidRPr="00465FD6">
        <w:rPr>
          <w:rFonts w:ascii="Arial" w:hAnsi="Arial" w:cs="Arial"/>
          <w:lang w:val="ro-RO"/>
        </w:rPr>
        <w:t>ă</w:t>
      </w:r>
      <w:r w:rsidRPr="00465FD6">
        <w:rPr>
          <w:rFonts w:ascii="Arial" w:hAnsi="Arial" w:cs="Arial"/>
          <w:lang w:val="ro-RO"/>
        </w:rPr>
        <w:t xml:space="preserve"> de</w:t>
      </w:r>
      <w:r w:rsidR="00CF4D82" w:rsidRPr="00465FD6">
        <w:rPr>
          <w:rFonts w:ascii="Arial" w:hAnsi="Arial" w:cs="Arial"/>
          <w:lang w:val="ro-RO"/>
        </w:rPr>
        <w:t xml:space="preserve"> art.</w:t>
      </w:r>
      <w:r w:rsidR="00FC7D18" w:rsidRPr="00465FD6">
        <w:rPr>
          <w:rFonts w:ascii="Arial" w:hAnsi="Arial" w:cs="Arial"/>
          <w:lang w:val="ro-RO"/>
        </w:rPr>
        <w:t>9 alin.</w:t>
      </w:r>
      <w:r w:rsidR="00F21511" w:rsidRPr="00465FD6">
        <w:rPr>
          <w:rFonts w:ascii="Arial" w:hAnsi="Arial" w:cs="Arial"/>
          <w:lang w:val="ro-RO"/>
        </w:rPr>
        <w:t>(34</w:t>
      </w:r>
      <w:r w:rsidR="00F21511" w:rsidRPr="000B7996">
        <w:rPr>
          <w:rFonts w:ascii="Arial" w:hAnsi="Arial" w:cs="Arial"/>
          <w:vertAlign w:val="superscript"/>
          <w:lang w:val="ro-RO"/>
        </w:rPr>
        <w:t>2</w:t>
      </w:r>
      <w:r w:rsidR="00F21511" w:rsidRPr="00465FD6">
        <w:rPr>
          <w:rFonts w:ascii="Arial" w:hAnsi="Arial" w:cs="Arial"/>
          <w:lang w:val="ro-RO"/>
        </w:rPr>
        <w:t>)</w:t>
      </w:r>
      <w:r w:rsidR="00CF4D82" w:rsidRPr="00465FD6">
        <w:rPr>
          <w:rFonts w:ascii="Arial" w:hAnsi="Arial" w:cs="Arial"/>
          <w:lang w:val="ro-RO"/>
        </w:rPr>
        <w:t xml:space="preserve"> </w:t>
      </w:r>
      <w:r w:rsidR="00F21511" w:rsidRPr="00465FD6">
        <w:rPr>
          <w:rFonts w:ascii="Arial" w:hAnsi="Arial" w:cs="Arial"/>
          <w:lang w:val="ro-RO"/>
        </w:rPr>
        <w:t>din</w:t>
      </w:r>
      <w:r w:rsidR="004D73EB" w:rsidRPr="00465FD6">
        <w:rPr>
          <w:rFonts w:ascii="Arial" w:hAnsi="Arial" w:cs="Arial"/>
          <w:lang w:val="ro-RO"/>
        </w:rPr>
        <w:t xml:space="preserve"> </w:t>
      </w:r>
      <w:r w:rsidR="00FC7D18" w:rsidRPr="00465FD6">
        <w:rPr>
          <w:rFonts w:ascii="Arial" w:hAnsi="Arial" w:cs="Arial"/>
          <w:lang w:val="ro-RO"/>
        </w:rPr>
        <w:t>Legea nr.</w:t>
      </w:r>
      <w:r w:rsidR="00F21511" w:rsidRPr="00465FD6">
        <w:rPr>
          <w:rFonts w:ascii="Arial" w:hAnsi="Arial" w:cs="Arial"/>
          <w:lang w:val="ro-RO"/>
        </w:rPr>
        <w:t>7/1996</w:t>
      </w:r>
      <w:r w:rsidRPr="00465FD6">
        <w:rPr>
          <w:rFonts w:ascii="Arial" w:hAnsi="Arial" w:cs="Arial"/>
          <w:lang w:val="ro-RO"/>
        </w:rPr>
        <w:t xml:space="preserve">) </w:t>
      </w:r>
      <w:r w:rsidR="00514355" w:rsidRPr="00465FD6">
        <w:rPr>
          <w:rFonts w:ascii="Arial" w:hAnsi="Arial" w:cs="Arial"/>
          <w:lang w:val="ro-RO"/>
        </w:rPr>
        <w:t>împreună</w:t>
      </w:r>
      <w:r w:rsidR="005E14C5" w:rsidRPr="00465FD6">
        <w:rPr>
          <w:rFonts w:ascii="Arial" w:hAnsi="Arial" w:cs="Arial"/>
          <w:lang w:val="ro-RO"/>
        </w:rPr>
        <w:t xml:space="preserve"> cu OCPI</w:t>
      </w:r>
      <w:r w:rsidR="007451D3" w:rsidRPr="00465FD6">
        <w:rPr>
          <w:rFonts w:ascii="Arial" w:hAnsi="Arial" w:cs="Arial"/>
          <w:lang w:val="ro-RO"/>
        </w:rPr>
        <w:t xml:space="preserve">. </w:t>
      </w:r>
    </w:p>
    <w:p w:rsidR="007451D3" w:rsidRPr="00465FD6" w:rsidRDefault="007451D3" w:rsidP="00562052">
      <w:pPr>
        <w:pStyle w:val="ListParagraph"/>
        <w:numPr>
          <w:ilvl w:val="1"/>
          <w:numId w:val="22"/>
        </w:numPr>
        <w:spacing w:line="360" w:lineRule="auto"/>
        <w:jc w:val="both"/>
        <w:rPr>
          <w:rFonts w:ascii="Arial" w:hAnsi="Arial" w:cs="Arial"/>
          <w:lang w:val="ro-RO"/>
        </w:rPr>
      </w:pPr>
      <w:r w:rsidRPr="00465FD6">
        <w:rPr>
          <w:rFonts w:ascii="Arial" w:hAnsi="Arial" w:cs="Arial"/>
          <w:lang w:val="ro-RO"/>
        </w:rPr>
        <w:t>Recomandări pentru</w:t>
      </w:r>
      <w:r w:rsidR="00F21511" w:rsidRPr="00465FD6">
        <w:rPr>
          <w:rFonts w:ascii="Arial" w:hAnsi="Arial" w:cs="Arial"/>
          <w:lang w:val="ro-RO"/>
        </w:rPr>
        <w:t xml:space="preserve"> anul</w:t>
      </w:r>
      <w:r w:rsidRPr="00465FD6">
        <w:rPr>
          <w:rFonts w:ascii="Arial" w:hAnsi="Arial" w:cs="Arial"/>
          <w:lang w:val="ro-RO"/>
        </w:rPr>
        <w:t xml:space="preserve"> 2016</w:t>
      </w:r>
      <w:r w:rsidR="00A951AB" w:rsidRPr="00465FD6">
        <w:rPr>
          <w:rFonts w:ascii="Arial" w:hAnsi="Arial" w:cs="Arial"/>
          <w:lang w:val="ro-RO"/>
        </w:rPr>
        <w:t>:</w:t>
      </w:r>
      <w:r w:rsidRPr="00465FD6">
        <w:rPr>
          <w:rFonts w:ascii="Arial" w:hAnsi="Arial" w:cs="Arial"/>
          <w:lang w:val="ro-RO"/>
        </w:rPr>
        <w:t xml:space="preserve"> sectoare simple și mici astfel </w:t>
      </w:r>
      <w:r w:rsidR="00F21511" w:rsidRPr="00465FD6">
        <w:rPr>
          <w:rFonts w:ascii="Arial" w:hAnsi="Arial" w:cs="Arial"/>
          <w:lang w:val="ro-RO"/>
        </w:rPr>
        <w:t>î</w:t>
      </w:r>
      <w:r w:rsidRPr="00465FD6">
        <w:rPr>
          <w:rFonts w:ascii="Arial" w:hAnsi="Arial" w:cs="Arial"/>
          <w:lang w:val="ro-RO"/>
        </w:rPr>
        <w:t>nc</w:t>
      </w:r>
      <w:r w:rsidR="00F21511" w:rsidRPr="00465FD6">
        <w:rPr>
          <w:rFonts w:ascii="Arial" w:hAnsi="Arial" w:cs="Arial"/>
          <w:lang w:val="ro-RO"/>
        </w:rPr>
        <w:t>â</w:t>
      </w:r>
      <w:r w:rsidRPr="00465FD6">
        <w:rPr>
          <w:rFonts w:ascii="Arial" w:hAnsi="Arial" w:cs="Arial"/>
          <w:lang w:val="ro-RO"/>
        </w:rPr>
        <w:t>t execu</w:t>
      </w:r>
      <w:r w:rsidR="00F21511" w:rsidRPr="00465FD6">
        <w:rPr>
          <w:rFonts w:ascii="Arial" w:hAnsi="Arial" w:cs="Arial"/>
          <w:lang w:val="ro-RO"/>
        </w:rPr>
        <w:t>ț</w:t>
      </w:r>
      <w:r w:rsidRPr="00465FD6">
        <w:rPr>
          <w:rFonts w:ascii="Arial" w:hAnsi="Arial" w:cs="Arial"/>
          <w:lang w:val="ro-RO"/>
        </w:rPr>
        <w:t xml:space="preserve">ia </w:t>
      </w:r>
      <w:r w:rsidR="00F21511" w:rsidRPr="00465FD6">
        <w:rPr>
          <w:rFonts w:ascii="Arial" w:hAnsi="Arial" w:cs="Arial"/>
          <w:lang w:val="ro-RO"/>
        </w:rPr>
        <w:t>ș</w:t>
      </w:r>
      <w:r w:rsidRPr="00465FD6">
        <w:rPr>
          <w:rFonts w:ascii="Arial" w:hAnsi="Arial" w:cs="Arial"/>
          <w:lang w:val="ro-RO"/>
        </w:rPr>
        <w:t>i plata s</w:t>
      </w:r>
      <w:r w:rsidR="00F21511" w:rsidRPr="00465FD6">
        <w:rPr>
          <w:rFonts w:ascii="Arial" w:hAnsi="Arial" w:cs="Arial"/>
          <w:lang w:val="ro-RO"/>
        </w:rPr>
        <w:t>ă</w:t>
      </w:r>
      <w:r w:rsidRPr="00465FD6">
        <w:rPr>
          <w:rFonts w:ascii="Arial" w:hAnsi="Arial" w:cs="Arial"/>
          <w:lang w:val="ro-RO"/>
        </w:rPr>
        <w:t xml:space="preserve"> se poat</w:t>
      </w:r>
      <w:r w:rsidR="00F21511" w:rsidRPr="00465FD6">
        <w:rPr>
          <w:rFonts w:ascii="Arial" w:hAnsi="Arial" w:cs="Arial"/>
          <w:lang w:val="ro-RO"/>
        </w:rPr>
        <w:t>ă</w:t>
      </w:r>
      <w:r w:rsidRPr="00465FD6">
        <w:rPr>
          <w:rFonts w:ascii="Arial" w:hAnsi="Arial" w:cs="Arial"/>
          <w:lang w:val="ro-RO"/>
        </w:rPr>
        <w:t xml:space="preserve"> </w:t>
      </w:r>
      <w:r w:rsidR="00F21511" w:rsidRPr="00465FD6">
        <w:rPr>
          <w:rFonts w:ascii="Arial" w:hAnsi="Arial" w:cs="Arial"/>
          <w:lang w:val="ro-RO"/>
        </w:rPr>
        <w:t>î</w:t>
      </w:r>
      <w:r w:rsidRPr="00465FD6">
        <w:rPr>
          <w:rFonts w:ascii="Arial" w:hAnsi="Arial" w:cs="Arial"/>
          <w:lang w:val="ro-RO"/>
        </w:rPr>
        <w:t>ncadra p</w:t>
      </w:r>
      <w:r w:rsidR="00F21511" w:rsidRPr="00465FD6">
        <w:rPr>
          <w:rFonts w:ascii="Arial" w:hAnsi="Arial" w:cs="Arial"/>
          <w:lang w:val="ro-RO"/>
        </w:rPr>
        <w:t>â</w:t>
      </w:r>
      <w:r w:rsidRPr="00465FD6">
        <w:rPr>
          <w:rFonts w:ascii="Arial" w:hAnsi="Arial" w:cs="Arial"/>
          <w:lang w:val="ro-RO"/>
        </w:rPr>
        <w:t>n</w:t>
      </w:r>
      <w:r w:rsidR="00F21511" w:rsidRPr="00465FD6">
        <w:rPr>
          <w:rFonts w:ascii="Arial" w:hAnsi="Arial" w:cs="Arial"/>
          <w:lang w:val="ro-RO"/>
        </w:rPr>
        <w:t>ă</w:t>
      </w:r>
      <w:r w:rsidRPr="00465FD6">
        <w:rPr>
          <w:rFonts w:ascii="Arial" w:hAnsi="Arial" w:cs="Arial"/>
          <w:lang w:val="ro-RO"/>
        </w:rPr>
        <w:t xml:space="preserve"> la </w:t>
      </w:r>
      <w:r w:rsidR="00F21511" w:rsidRPr="00465FD6">
        <w:rPr>
          <w:rFonts w:ascii="Arial" w:hAnsi="Arial" w:cs="Arial"/>
          <w:lang w:val="ro-RO"/>
        </w:rPr>
        <w:t>î</w:t>
      </w:r>
      <w:r w:rsidRPr="00465FD6">
        <w:rPr>
          <w:rFonts w:ascii="Arial" w:hAnsi="Arial" w:cs="Arial"/>
          <w:lang w:val="ro-RO"/>
        </w:rPr>
        <w:t>ncheierea exerci</w:t>
      </w:r>
      <w:r w:rsidR="00F21511" w:rsidRPr="00465FD6">
        <w:rPr>
          <w:rFonts w:ascii="Arial" w:hAnsi="Arial" w:cs="Arial"/>
          <w:lang w:val="ro-RO"/>
        </w:rPr>
        <w:t>ț</w:t>
      </w:r>
      <w:r w:rsidRPr="00465FD6">
        <w:rPr>
          <w:rFonts w:ascii="Arial" w:hAnsi="Arial" w:cs="Arial"/>
          <w:lang w:val="ro-RO"/>
        </w:rPr>
        <w:t>iul</w:t>
      </w:r>
      <w:r w:rsidR="00F21511" w:rsidRPr="00465FD6">
        <w:rPr>
          <w:rFonts w:ascii="Arial" w:hAnsi="Arial" w:cs="Arial"/>
          <w:lang w:val="ro-RO"/>
        </w:rPr>
        <w:t>ui</w:t>
      </w:r>
      <w:r w:rsidRPr="00465FD6">
        <w:rPr>
          <w:rFonts w:ascii="Arial" w:hAnsi="Arial" w:cs="Arial"/>
          <w:lang w:val="ro-RO"/>
        </w:rPr>
        <w:t xml:space="preserve"> financiar</w:t>
      </w:r>
      <w:r w:rsidR="00F21511" w:rsidRPr="00465FD6">
        <w:rPr>
          <w:rFonts w:ascii="Arial" w:hAnsi="Arial" w:cs="Arial"/>
          <w:lang w:val="ro-RO"/>
        </w:rPr>
        <w:t>;</w:t>
      </w:r>
    </w:p>
    <w:p w:rsidR="0086319D" w:rsidRPr="00465FD6" w:rsidRDefault="0086319D" w:rsidP="00562052">
      <w:pPr>
        <w:pStyle w:val="ListParagraph"/>
        <w:numPr>
          <w:ilvl w:val="1"/>
          <w:numId w:val="22"/>
        </w:numPr>
        <w:spacing w:line="360" w:lineRule="auto"/>
        <w:jc w:val="both"/>
        <w:rPr>
          <w:rFonts w:ascii="Arial" w:hAnsi="Arial" w:cs="Arial"/>
          <w:lang w:val="ro-RO"/>
        </w:rPr>
      </w:pPr>
      <w:r w:rsidRPr="00465FD6">
        <w:rPr>
          <w:rFonts w:ascii="Arial" w:hAnsi="Arial" w:cs="Arial"/>
          <w:lang w:val="ro-RO"/>
        </w:rPr>
        <w:t xml:space="preserve">Alegerea sectoarelor </w:t>
      </w:r>
      <w:r w:rsidR="00F21511" w:rsidRPr="00465FD6">
        <w:rPr>
          <w:rFonts w:ascii="Arial" w:hAnsi="Arial" w:cs="Arial"/>
          <w:lang w:val="ro-RO"/>
        </w:rPr>
        <w:t>cu respectarea</w:t>
      </w:r>
      <w:r w:rsidRPr="00465FD6">
        <w:rPr>
          <w:rFonts w:ascii="Arial" w:hAnsi="Arial" w:cs="Arial"/>
          <w:lang w:val="ro-RO"/>
        </w:rPr>
        <w:t xml:space="preserve"> condi</w:t>
      </w:r>
      <w:r w:rsidR="00F21511" w:rsidRPr="00465FD6">
        <w:rPr>
          <w:rFonts w:ascii="Arial" w:hAnsi="Arial" w:cs="Arial"/>
          <w:lang w:val="ro-RO"/>
        </w:rPr>
        <w:t>ț</w:t>
      </w:r>
      <w:r w:rsidRPr="00465FD6">
        <w:rPr>
          <w:rFonts w:ascii="Arial" w:hAnsi="Arial" w:cs="Arial"/>
          <w:lang w:val="ro-RO"/>
        </w:rPr>
        <w:t>iil</w:t>
      </w:r>
      <w:r w:rsidR="00F21511" w:rsidRPr="00465FD6">
        <w:rPr>
          <w:rFonts w:ascii="Arial" w:hAnsi="Arial" w:cs="Arial"/>
          <w:lang w:val="ro-RO"/>
        </w:rPr>
        <w:t>or</w:t>
      </w:r>
      <w:r w:rsidRPr="00465FD6">
        <w:rPr>
          <w:rFonts w:ascii="Arial" w:hAnsi="Arial" w:cs="Arial"/>
          <w:lang w:val="ro-RO"/>
        </w:rPr>
        <w:t xml:space="preserve"> stabilite </w:t>
      </w:r>
      <w:r w:rsidR="00F21511" w:rsidRPr="00465FD6">
        <w:rPr>
          <w:rFonts w:ascii="Arial" w:hAnsi="Arial" w:cs="Arial"/>
          <w:lang w:val="ro-RO"/>
        </w:rPr>
        <w:t>î</w:t>
      </w:r>
      <w:r w:rsidR="00A951AB" w:rsidRPr="00465FD6">
        <w:rPr>
          <w:rFonts w:ascii="Arial" w:hAnsi="Arial" w:cs="Arial"/>
          <w:lang w:val="ro-RO"/>
        </w:rPr>
        <w:t xml:space="preserve">n </w:t>
      </w:r>
      <w:r w:rsidR="003E789D" w:rsidRPr="00465FD6">
        <w:rPr>
          <w:rFonts w:ascii="Arial" w:hAnsi="Arial" w:cs="Arial"/>
          <w:lang w:val="ro-RO"/>
        </w:rPr>
        <w:t>Procedură</w:t>
      </w:r>
      <w:r w:rsidR="00F21511" w:rsidRPr="00465FD6">
        <w:rPr>
          <w:rFonts w:ascii="Arial" w:hAnsi="Arial" w:cs="Arial"/>
          <w:lang w:val="ro-RO"/>
        </w:rPr>
        <w:t>.</w:t>
      </w:r>
      <w:r w:rsidR="00A951AB" w:rsidRPr="00465FD6">
        <w:rPr>
          <w:rFonts w:ascii="Arial" w:hAnsi="Arial" w:cs="Arial"/>
          <w:lang w:val="ro-RO"/>
        </w:rPr>
        <w:t xml:space="preserve"> </w:t>
      </w:r>
    </w:p>
    <w:p w:rsidR="005E14C5" w:rsidRPr="00465FD6" w:rsidRDefault="005E14C5" w:rsidP="00FC7D18">
      <w:pPr>
        <w:pStyle w:val="ListParagraph"/>
        <w:numPr>
          <w:ilvl w:val="0"/>
          <w:numId w:val="11"/>
        </w:numPr>
        <w:spacing w:line="360" w:lineRule="auto"/>
        <w:ind w:hanging="432"/>
        <w:jc w:val="both"/>
        <w:rPr>
          <w:rFonts w:ascii="Arial" w:hAnsi="Arial" w:cs="Arial"/>
          <w:lang w:val="ro-RO"/>
        </w:rPr>
      </w:pPr>
      <w:r w:rsidRPr="00465FD6">
        <w:rPr>
          <w:rFonts w:ascii="Arial" w:hAnsi="Arial" w:cs="Arial"/>
          <w:lang w:val="ro-RO"/>
        </w:rPr>
        <w:t>Semnare</w:t>
      </w:r>
      <w:r w:rsidR="00F21511" w:rsidRPr="00465FD6">
        <w:rPr>
          <w:rFonts w:ascii="Arial" w:hAnsi="Arial" w:cs="Arial"/>
          <w:lang w:val="ro-RO"/>
        </w:rPr>
        <w:t>a</w:t>
      </w:r>
      <w:r w:rsidRPr="00465FD6">
        <w:rPr>
          <w:rFonts w:ascii="Arial" w:hAnsi="Arial" w:cs="Arial"/>
          <w:lang w:val="ro-RO"/>
        </w:rPr>
        <w:t xml:space="preserve"> </w:t>
      </w:r>
      <w:r w:rsidR="00FF7C4D" w:rsidRPr="00465FD6">
        <w:rPr>
          <w:rFonts w:ascii="Arial" w:hAnsi="Arial" w:cs="Arial"/>
          <w:lang w:val="ro-RO"/>
        </w:rPr>
        <w:t xml:space="preserve">contractului de </w:t>
      </w:r>
      <w:r w:rsidR="00390EC7" w:rsidRPr="00465FD6">
        <w:rPr>
          <w:rFonts w:ascii="Arial" w:hAnsi="Arial" w:cs="Arial"/>
          <w:lang w:val="ro-RO"/>
        </w:rPr>
        <w:t xml:space="preserve">finanțare </w:t>
      </w:r>
      <w:r w:rsidR="00F21511" w:rsidRPr="00465FD6">
        <w:rPr>
          <w:rFonts w:ascii="Arial" w:hAnsi="Arial" w:cs="Arial"/>
          <w:lang w:val="ro-RO"/>
        </w:rPr>
        <w:t xml:space="preserve">între </w:t>
      </w:r>
      <w:r w:rsidR="00FF7C4D" w:rsidRPr="00465FD6">
        <w:rPr>
          <w:rFonts w:ascii="Arial" w:hAnsi="Arial" w:cs="Arial"/>
          <w:lang w:val="ro-RO"/>
        </w:rPr>
        <w:t xml:space="preserve">Primar </w:t>
      </w:r>
      <w:r w:rsidR="00F21511" w:rsidRPr="00465FD6">
        <w:rPr>
          <w:rFonts w:ascii="Arial" w:hAnsi="Arial" w:cs="Arial"/>
          <w:lang w:val="ro-RO"/>
        </w:rPr>
        <w:t>ș</w:t>
      </w:r>
      <w:r w:rsidR="00FF7C4D" w:rsidRPr="00465FD6">
        <w:rPr>
          <w:rFonts w:ascii="Arial" w:hAnsi="Arial" w:cs="Arial"/>
          <w:lang w:val="ro-RO"/>
        </w:rPr>
        <w:t>i OCPI</w:t>
      </w:r>
      <w:r w:rsidR="00F21511" w:rsidRPr="00465FD6">
        <w:rPr>
          <w:rFonts w:ascii="Arial" w:hAnsi="Arial" w:cs="Arial"/>
          <w:lang w:val="ro-RO"/>
        </w:rPr>
        <w:t>.</w:t>
      </w:r>
    </w:p>
    <w:p w:rsidR="00FF7C4D" w:rsidRPr="00465FD6" w:rsidRDefault="00FF7C4D" w:rsidP="00FC7D18">
      <w:pPr>
        <w:pStyle w:val="ListParagraph"/>
        <w:numPr>
          <w:ilvl w:val="0"/>
          <w:numId w:val="11"/>
        </w:numPr>
        <w:spacing w:line="360" w:lineRule="auto"/>
        <w:ind w:hanging="432"/>
        <w:jc w:val="both"/>
        <w:rPr>
          <w:rFonts w:ascii="Arial" w:hAnsi="Arial" w:cs="Arial"/>
          <w:lang w:val="ro-RO"/>
        </w:rPr>
      </w:pPr>
      <w:r w:rsidRPr="00465FD6">
        <w:rPr>
          <w:rFonts w:ascii="Arial" w:hAnsi="Arial" w:cs="Arial"/>
          <w:lang w:val="ro-RO"/>
        </w:rPr>
        <w:t>Rectificarea bugetului cu suma prevăzută în contractul de finanțare</w:t>
      </w:r>
      <w:r w:rsidR="00F21511" w:rsidRPr="00465FD6">
        <w:rPr>
          <w:rFonts w:ascii="Arial" w:hAnsi="Arial" w:cs="Arial"/>
          <w:lang w:val="ro-RO"/>
        </w:rPr>
        <w:t>.</w:t>
      </w:r>
    </w:p>
    <w:p w:rsidR="00FF7C4D" w:rsidRPr="00465FD6" w:rsidRDefault="005E14C5" w:rsidP="00FC7D18">
      <w:pPr>
        <w:pStyle w:val="ListParagraph"/>
        <w:numPr>
          <w:ilvl w:val="0"/>
          <w:numId w:val="11"/>
        </w:numPr>
        <w:spacing w:line="360" w:lineRule="auto"/>
        <w:ind w:hanging="432"/>
        <w:jc w:val="both"/>
        <w:rPr>
          <w:rFonts w:ascii="Arial" w:hAnsi="Arial" w:cs="Arial"/>
          <w:lang w:val="ro-RO"/>
        </w:rPr>
      </w:pPr>
      <w:r w:rsidRPr="00465FD6">
        <w:rPr>
          <w:rFonts w:ascii="Arial" w:hAnsi="Arial" w:cs="Arial"/>
          <w:lang w:val="ro-RO"/>
        </w:rPr>
        <w:t>Derulare</w:t>
      </w:r>
      <w:r w:rsidR="00F21511" w:rsidRPr="00465FD6">
        <w:rPr>
          <w:rFonts w:ascii="Arial" w:hAnsi="Arial" w:cs="Arial"/>
          <w:lang w:val="ro-RO"/>
        </w:rPr>
        <w:t>a</w:t>
      </w:r>
      <w:r w:rsidRPr="00465FD6">
        <w:rPr>
          <w:rFonts w:ascii="Arial" w:hAnsi="Arial" w:cs="Arial"/>
          <w:lang w:val="ro-RO"/>
        </w:rPr>
        <w:t xml:space="preserve"> proced</w:t>
      </w:r>
      <w:r w:rsidR="00FF7C4D" w:rsidRPr="00465FD6">
        <w:rPr>
          <w:rFonts w:ascii="Arial" w:hAnsi="Arial" w:cs="Arial"/>
          <w:lang w:val="ro-RO"/>
        </w:rPr>
        <w:t>ur</w:t>
      </w:r>
      <w:r w:rsidR="00F21511" w:rsidRPr="00465FD6">
        <w:rPr>
          <w:rFonts w:ascii="Arial" w:hAnsi="Arial" w:cs="Arial"/>
          <w:lang w:val="ro-RO"/>
        </w:rPr>
        <w:t>ii</w:t>
      </w:r>
      <w:r w:rsidR="00FF7C4D" w:rsidRPr="00465FD6">
        <w:rPr>
          <w:rFonts w:ascii="Arial" w:hAnsi="Arial" w:cs="Arial"/>
          <w:lang w:val="ro-RO"/>
        </w:rPr>
        <w:t xml:space="preserve"> de achizi</w:t>
      </w:r>
      <w:r w:rsidR="00F21511" w:rsidRPr="00465FD6">
        <w:rPr>
          <w:rFonts w:ascii="Arial" w:hAnsi="Arial" w:cs="Arial"/>
          <w:lang w:val="ro-RO"/>
        </w:rPr>
        <w:t>ț</w:t>
      </w:r>
      <w:r w:rsidR="000B7996">
        <w:rPr>
          <w:rFonts w:ascii="Arial" w:hAnsi="Arial" w:cs="Arial"/>
          <w:lang w:val="ro-RO"/>
        </w:rPr>
        <w:t xml:space="preserve">ie și </w:t>
      </w:r>
      <w:r w:rsidR="00FF7C4D" w:rsidRPr="00465FD6">
        <w:rPr>
          <w:rFonts w:ascii="Arial" w:hAnsi="Arial" w:cs="Arial"/>
          <w:lang w:val="ro-RO"/>
        </w:rPr>
        <w:t>selectare</w:t>
      </w:r>
      <w:r w:rsidR="00F21511" w:rsidRPr="00465FD6">
        <w:rPr>
          <w:rFonts w:ascii="Arial" w:hAnsi="Arial" w:cs="Arial"/>
          <w:lang w:val="ro-RO"/>
        </w:rPr>
        <w:t>a</w:t>
      </w:r>
      <w:r w:rsidR="00FF7C4D" w:rsidRPr="00465FD6">
        <w:rPr>
          <w:rFonts w:ascii="Arial" w:hAnsi="Arial" w:cs="Arial"/>
          <w:lang w:val="ro-RO"/>
        </w:rPr>
        <w:t xml:space="preserve"> operator</w:t>
      </w:r>
      <w:r w:rsidR="00F21511" w:rsidRPr="00465FD6">
        <w:rPr>
          <w:rFonts w:ascii="Arial" w:hAnsi="Arial" w:cs="Arial"/>
          <w:lang w:val="ro-RO"/>
        </w:rPr>
        <w:t>ului</w:t>
      </w:r>
      <w:r w:rsidR="00FF7C4D" w:rsidRPr="00465FD6">
        <w:rPr>
          <w:rFonts w:ascii="Arial" w:hAnsi="Arial" w:cs="Arial"/>
          <w:lang w:val="ro-RO"/>
        </w:rPr>
        <w:t xml:space="preserve"> economic</w:t>
      </w:r>
      <w:r w:rsidR="00F21511" w:rsidRPr="00465FD6">
        <w:rPr>
          <w:rFonts w:ascii="Arial" w:hAnsi="Arial" w:cs="Arial"/>
          <w:lang w:val="ro-RO"/>
        </w:rPr>
        <w:t>.</w:t>
      </w:r>
      <w:r w:rsidR="00FF7C4D" w:rsidRPr="00465FD6">
        <w:rPr>
          <w:rFonts w:ascii="Arial" w:hAnsi="Arial" w:cs="Arial"/>
          <w:lang w:val="ro-RO"/>
        </w:rPr>
        <w:t xml:space="preserve"> </w:t>
      </w:r>
    </w:p>
    <w:p w:rsidR="00A54ED9" w:rsidRPr="00465FD6" w:rsidRDefault="00FF7C4D" w:rsidP="00562052">
      <w:pPr>
        <w:pStyle w:val="ListParagraph"/>
        <w:numPr>
          <w:ilvl w:val="1"/>
          <w:numId w:val="23"/>
        </w:numPr>
        <w:spacing w:line="360" w:lineRule="auto"/>
        <w:jc w:val="both"/>
        <w:rPr>
          <w:rFonts w:ascii="Arial" w:hAnsi="Arial" w:cs="Arial"/>
          <w:lang w:val="ro-RO"/>
        </w:rPr>
      </w:pPr>
      <w:r w:rsidRPr="00465FD6">
        <w:rPr>
          <w:rFonts w:ascii="Arial" w:hAnsi="Arial" w:cs="Arial"/>
          <w:lang w:val="ro-RO"/>
        </w:rPr>
        <w:t>Achizi</w:t>
      </w:r>
      <w:r w:rsidR="00F21511" w:rsidRPr="00465FD6">
        <w:rPr>
          <w:rFonts w:ascii="Arial" w:hAnsi="Arial" w:cs="Arial"/>
          <w:lang w:val="ro-RO"/>
        </w:rPr>
        <w:t>ț</w:t>
      </w:r>
      <w:r w:rsidRPr="00465FD6">
        <w:rPr>
          <w:rFonts w:ascii="Arial" w:hAnsi="Arial" w:cs="Arial"/>
          <w:lang w:val="ro-RO"/>
        </w:rPr>
        <w:t>ie directă sau alte metode prevăzute de lege</w:t>
      </w:r>
      <w:r w:rsidR="00F21511" w:rsidRPr="00465FD6">
        <w:rPr>
          <w:rFonts w:ascii="Arial" w:hAnsi="Arial" w:cs="Arial"/>
          <w:lang w:val="ro-RO"/>
        </w:rPr>
        <w:t>;</w:t>
      </w:r>
    </w:p>
    <w:p w:rsidR="005E14C5" w:rsidRPr="00465FD6" w:rsidRDefault="00FF7C4D" w:rsidP="00562052">
      <w:pPr>
        <w:pStyle w:val="ListParagraph"/>
        <w:numPr>
          <w:ilvl w:val="1"/>
          <w:numId w:val="23"/>
        </w:numPr>
        <w:spacing w:line="360" w:lineRule="auto"/>
        <w:jc w:val="both"/>
        <w:rPr>
          <w:rFonts w:ascii="Arial" w:hAnsi="Arial" w:cs="Arial"/>
          <w:lang w:val="ro-RO"/>
        </w:rPr>
      </w:pPr>
      <w:r w:rsidRPr="00465FD6">
        <w:rPr>
          <w:rFonts w:ascii="Arial" w:hAnsi="Arial" w:cs="Arial"/>
          <w:lang w:val="ro-RO"/>
        </w:rPr>
        <w:t xml:space="preserve">Se pot alege din SEAP </w:t>
      </w:r>
      <w:r w:rsidR="005E14C5" w:rsidRPr="00465FD6">
        <w:rPr>
          <w:rFonts w:ascii="Arial" w:hAnsi="Arial" w:cs="Arial"/>
          <w:lang w:val="ro-RO"/>
        </w:rPr>
        <w:t>PFA</w:t>
      </w:r>
      <w:r w:rsidRPr="00465FD6">
        <w:rPr>
          <w:rFonts w:ascii="Arial" w:hAnsi="Arial" w:cs="Arial"/>
          <w:lang w:val="ro-RO"/>
        </w:rPr>
        <w:t xml:space="preserve"> categoria A, B sau D sau </w:t>
      </w:r>
      <w:r w:rsidR="005E14C5" w:rsidRPr="00465FD6">
        <w:rPr>
          <w:rFonts w:ascii="Arial" w:hAnsi="Arial" w:cs="Arial"/>
          <w:lang w:val="ro-RO"/>
        </w:rPr>
        <w:t>PJA</w:t>
      </w:r>
      <w:r w:rsidRPr="00465FD6">
        <w:rPr>
          <w:rFonts w:ascii="Arial" w:hAnsi="Arial" w:cs="Arial"/>
          <w:lang w:val="ro-RO"/>
        </w:rPr>
        <w:t xml:space="preserve"> categoria I, II sau III</w:t>
      </w:r>
      <w:r w:rsidR="00F21511" w:rsidRPr="00465FD6">
        <w:rPr>
          <w:rFonts w:ascii="Arial" w:hAnsi="Arial" w:cs="Arial"/>
          <w:lang w:val="ro-RO"/>
        </w:rPr>
        <w:t>.</w:t>
      </w:r>
      <w:r w:rsidR="005E14C5" w:rsidRPr="00465FD6">
        <w:rPr>
          <w:rFonts w:ascii="Arial" w:hAnsi="Arial" w:cs="Arial"/>
          <w:lang w:val="ro-RO"/>
        </w:rPr>
        <w:t xml:space="preserve"> </w:t>
      </w:r>
    </w:p>
    <w:p w:rsidR="005E14C5" w:rsidRPr="00465FD6" w:rsidRDefault="005E14C5" w:rsidP="00FC7D18">
      <w:pPr>
        <w:pStyle w:val="ListParagraph"/>
        <w:numPr>
          <w:ilvl w:val="0"/>
          <w:numId w:val="11"/>
        </w:numPr>
        <w:spacing w:line="360" w:lineRule="auto"/>
        <w:ind w:hanging="432"/>
        <w:jc w:val="both"/>
        <w:rPr>
          <w:rFonts w:ascii="Arial" w:hAnsi="Arial" w:cs="Arial"/>
          <w:lang w:val="ro-RO"/>
        </w:rPr>
      </w:pPr>
      <w:r w:rsidRPr="00465FD6">
        <w:rPr>
          <w:rFonts w:ascii="Arial" w:hAnsi="Arial" w:cs="Arial"/>
          <w:lang w:val="ro-RO"/>
        </w:rPr>
        <w:t>Semnare</w:t>
      </w:r>
      <w:r w:rsidR="00F21511" w:rsidRPr="00465FD6">
        <w:rPr>
          <w:rFonts w:ascii="Arial" w:hAnsi="Arial" w:cs="Arial"/>
          <w:lang w:val="ro-RO"/>
        </w:rPr>
        <w:t>a</w:t>
      </w:r>
      <w:r w:rsidRPr="00465FD6">
        <w:rPr>
          <w:rFonts w:ascii="Arial" w:hAnsi="Arial" w:cs="Arial"/>
          <w:lang w:val="ro-RO"/>
        </w:rPr>
        <w:t xml:space="preserve"> </w:t>
      </w:r>
      <w:r w:rsidR="00F21511" w:rsidRPr="00465FD6">
        <w:rPr>
          <w:rFonts w:ascii="Arial" w:hAnsi="Arial" w:cs="Arial"/>
          <w:lang w:val="ro-RO"/>
        </w:rPr>
        <w:t>c</w:t>
      </w:r>
      <w:r w:rsidRPr="00465FD6">
        <w:rPr>
          <w:rFonts w:ascii="Arial" w:hAnsi="Arial" w:cs="Arial"/>
          <w:lang w:val="ro-RO"/>
        </w:rPr>
        <w:t>ontract</w:t>
      </w:r>
      <w:r w:rsidR="00F21511" w:rsidRPr="00465FD6">
        <w:rPr>
          <w:rFonts w:ascii="Arial" w:hAnsi="Arial" w:cs="Arial"/>
          <w:lang w:val="ro-RO"/>
        </w:rPr>
        <w:t>ului</w:t>
      </w:r>
      <w:r w:rsidRPr="00465FD6">
        <w:rPr>
          <w:rFonts w:ascii="Arial" w:hAnsi="Arial" w:cs="Arial"/>
          <w:lang w:val="ro-RO"/>
        </w:rPr>
        <w:t xml:space="preserve"> </w:t>
      </w:r>
      <w:r w:rsidR="00FF7C4D" w:rsidRPr="00465FD6">
        <w:rPr>
          <w:rFonts w:ascii="Arial" w:hAnsi="Arial" w:cs="Arial"/>
          <w:lang w:val="ro-RO"/>
        </w:rPr>
        <w:t>de achiziție publică cu operatorul economic</w:t>
      </w:r>
      <w:r w:rsidR="00F21511" w:rsidRPr="00465FD6">
        <w:rPr>
          <w:rFonts w:ascii="Arial" w:hAnsi="Arial" w:cs="Arial"/>
          <w:lang w:val="ro-RO"/>
        </w:rPr>
        <w:t>.</w:t>
      </w:r>
    </w:p>
    <w:p w:rsidR="00A86223" w:rsidRPr="00465FD6" w:rsidRDefault="00A86223" w:rsidP="00FC7D18">
      <w:pPr>
        <w:pStyle w:val="ListParagraph"/>
        <w:numPr>
          <w:ilvl w:val="0"/>
          <w:numId w:val="11"/>
        </w:numPr>
        <w:spacing w:line="360" w:lineRule="auto"/>
        <w:ind w:hanging="432"/>
        <w:jc w:val="both"/>
        <w:rPr>
          <w:rFonts w:ascii="Arial" w:hAnsi="Arial" w:cs="Arial"/>
          <w:lang w:val="ro-RO"/>
        </w:rPr>
      </w:pPr>
      <w:r w:rsidRPr="00465FD6">
        <w:rPr>
          <w:rFonts w:ascii="Arial" w:hAnsi="Arial" w:cs="Arial"/>
          <w:lang w:val="ro-RO"/>
        </w:rPr>
        <w:t>Numirea re</w:t>
      </w:r>
      <w:r w:rsidR="00390EC7" w:rsidRPr="00465FD6">
        <w:rPr>
          <w:rFonts w:ascii="Arial" w:hAnsi="Arial" w:cs="Arial"/>
          <w:lang w:val="ro-RO"/>
        </w:rPr>
        <w:t>s</w:t>
      </w:r>
      <w:r w:rsidRPr="00465FD6">
        <w:rPr>
          <w:rFonts w:ascii="Arial" w:hAnsi="Arial" w:cs="Arial"/>
          <w:lang w:val="ro-RO"/>
        </w:rPr>
        <w:t>ponsabili</w:t>
      </w:r>
      <w:r w:rsidR="00F21511" w:rsidRPr="00465FD6">
        <w:rPr>
          <w:rFonts w:ascii="Arial" w:hAnsi="Arial" w:cs="Arial"/>
          <w:lang w:val="ro-RO"/>
        </w:rPr>
        <w:t>lor</w:t>
      </w:r>
      <w:r w:rsidRPr="00465FD6">
        <w:rPr>
          <w:rFonts w:ascii="Arial" w:hAnsi="Arial" w:cs="Arial"/>
          <w:lang w:val="ro-RO"/>
        </w:rPr>
        <w:t xml:space="preserve"> de contract</w:t>
      </w:r>
      <w:r w:rsidR="00A32A60" w:rsidRPr="00465FD6">
        <w:rPr>
          <w:rFonts w:ascii="Arial" w:hAnsi="Arial" w:cs="Arial"/>
          <w:lang w:val="ro-RO"/>
        </w:rPr>
        <w:t xml:space="preserve"> </w:t>
      </w:r>
      <w:r w:rsidR="00F21511" w:rsidRPr="00465FD6">
        <w:rPr>
          <w:rFonts w:ascii="Arial" w:hAnsi="Arial" w:cs="Arial"/>
          <w:lang w:val="ro-RO"/>
        </w:rPr>
        <w:t>ș</w:t>
      </w:r>
      <w:r w:rsidR="00A32A60" w:rsidRPr="00465FD6">
        <w:rPr>
          <w:rFonts w:ascii="Arial" w:hAnsi="Arial" w:cs="Arial"/>
          <w:lang w:val="ro-RO"/>
        </w:rPr>
        <w:t>i</w:t>
      </w:r>
      <w:r w:rsidR="00CB2093" w:rsidRPr="00465FD6">
        <w:rPr>
          <w:rFonts w:ascii="Arial" w:hAnsi="Arial" w:cs="Arial"/>
          <w:lang w:val="ro-RO"/>
        </w:rPr>
        <w:t xml:space="preserve"> a</w:t>
      </w:r>
      <w:r w:rsidR="00A32A60" w:rsidRPr="00465FD6">
        <w:rPr>
          <w:rFonts w:ascii="Arial" w:hAnsi="Arial" w:cs="Arial"/>
          <w:lang w:val="ro-RO"/>
        </w:rPr>
        <w:t xml:space="preserve"> responsabil</w:t>
      </w:r>
      <w:r w:rsidR="00F21511" w:rsidRPr="00465FD6">
        <w:rPr>
          <w:rFonts w:ascii="Arial" w:hAnsi="Arial" w:cs="Arial"/>
          <w:lang w:val="ro-RO"/>
        </w:rPr>
        <w:t>ului</w:t>
      </w:r>
      <w:r w:rsidR="00A32A60" w:rsidRPr="00465FD6">
        <w:rPr>
          <w:rFonts w:ascii="Arial" w:hAnsi="Arial" w:cs="Arial"/>
          <w:lang w:val="ro-RO"/>
        </w:rPr>
        <w:t xml:space="preserve"> cu raportarea către OCPI</w:t>
      </w:r>
      <w:r w:rsidR="00F21511" w:rsidRPr="00465FD6">
        <w:rPr>
          <w:rFonts w:ascii="Arial" w:hAnsi="Arial" w:cs="Arial"/>
          <w:lang w:val="ro-RO"/>
        </w:rPr>
        <w:t>.</w:t>
      </w:r>
    </w:p>
    <w:p w:rsidR="00A32A60" w:rsidRPr="00465FD6" w:rsidRDefault="00A32A60" w:rsidP="00FC7D18">
      <w:pPr>
        <w:pStyle w:val="ListParagraph"/>
        <w:numPr>
          <w:ilvl w:val="0"/>
          <w:numId w:val="11"/>
        </w:numPr>
        <w:spacing w:line="360" w:lineRule="auto"/>
        <w:ind w:hanging="432"/>
        <w:jc w:val="both"/>
        <w:rPr>
          <w:rFonts w:ascii="Arial" w:hAnsi="Arial" w:cs="Arial"/>
          <w:lang w:val="ro-RO"/>
        </w:rPr>
      </w:pPr>
      <w:r w:rsidRPr="00465FD6">
        <w:rPr>
          <w:rFonts w:ascii="Arial" w:hAnsi="Arial" w:cs="Arial"/>
          <w:lang w:val="ro-RO"/>
        </w:rPr>
        <w:t>Rectificare</w:t>
      </w:r>
      <w:r w:rsidR="00CB2093" w:rsidRPr="00465FD6">
        <w:rPr>
          <w:rFonts w:ascii="Arial" w:hAnsi="Arial" w:cs="Arial"/>
          <w:lang w:val="ro-RO"/>
        </w:rPr>
        <w:t>a</w:t>
      </w:r>
      <w:r w:rsidRPr="00465FD6">
        <w:rPr>
          <w:rFonts w:ascii="Arial" w:hAnsi="Arial" w:cs="Arial"/>
          <w:lang w:val="ro-RO"/>
        </w:rPr>
        <w:t xml:space="preserve"> contract</w:t>
      </w:r>
      <w:r w:rsidR="00CB2093" w:rsidRPr="00465FD6">
        <w:rPr>
          <w:rFonts w:ascii="Arial" w:hAnsi="Arial" w:cs="Arial"/>
          <w:lang w:val="ro-RO"/>
        </w:rPr>
        <w:t>ului de</w:t>
      </w:r>
      <w:r w:rsidRPr="00465FD6">
        <w:rPr>
          <w:rFonts w:ascii="Arial" w:hAnsi="Arial" w:cs="Arial"/>
          <w:lang w:val="ro-RO"/>
        </w:rPr>
        <w:t xml:space="preserve"> finanțare cu valoarea contractului de achiziție publică (</w:t>
      </w:r>
      <w:r w:rsidR="00CB2093" w:rsidRPr="00465FD6">
        <w:rPr>
          <w:rFonts w:ascii="Arial" w:hAnsi="Arial" w:cs="Arial"/>
          <w:lang w:val="ro-RO"/>
        </w:rPr>
        <w:t>î</w:t>
      </w:r>
      <w:r w:rsidRPr="00465FD6">
        <w:rPr>
          <w:rFonts w:ascii="Arial" w:hAnsi="Arial" w:cs="Arial"/>
          <w:lang w:val="ro-RO"/>
        </w:rPr>
        <w:t xml:space="preserve">n cazul </w:t>
      </w:r>
      <w:r w:rsidR="00CB2093" w:rsidRPr="00465FD6">
        <w:rPr>
          <w:rFonts w:ascii="Arial" w:hAnsi="Arial" w:cs="Arial"/>
          <w:lang w:val="ro-RO"/>
        </w:rPr>
        <w:t>î</w:t>
      </w:r>
      <w:r w:rsidRPr="00465FD6">
        <w:rPr>
          <w:rFonts w:ascii="Arial" w:hAnsi="Arial" w:cs="Arial"/>
          <w:lang w:val="ro-RO"/>
        </w:rPr>
        <w:t xml:space="preserve">n care contractul </w:t>
      </w:r>
      <w:r w:rsidR="00CB2093" w:rsidRPr="00465FD6">
        <w:rPr>
          <w:rFonts w:ascii="Arial" w:hAnsi="Arial" w:cs="Arial"/>
          <w:lang w:val="ro-RO"/>
        </w:rPr>
        <w:t xml:space="preserve">de achiziție </w:t>
      </w:r>
      <w:r w:rsidR="004D73EB" w:rsidRPr="00465FD6">
        <w:rPr>
          <w:rFonts w:ascii="Arial" w:hAnsi="Arial" w:cs="Arial"/>
          <w:lang w:val="ro-RO"/>
        </w:rPr>
        <w:t xml:space="preserve">se încheie </w:t>
      </w:r>
      <w:r w:rsidRPr="00465FD6">
        <w:rPr>
          <w:rFonts w:ascii="Arial" w:hAnsi="Arial" w:cs="Arial"/>
          <w:lang w:val="ro-RO"/>
        </w:rPr>
        <w:t>pe</w:t>
      </w:r>
      <w:r w:rsidR="009C6139">
        <w:rPr>
          <w:rFonts w:ascii="Arial" w:hAnsi="Arial" w:cs="Arial"/>
          <w:lang w:val="ro-RO"/>
        </w:rPr>
        <w:t>ntru</w:t>
      </w:r>
      <w:r w:rsidRPr="00465FD6">
        <w:rPr>
          <w:rFonts w:ascii="Arial" w:hAnsi="Arial" w:cs="Arial"/>
          <w:lang w:val="ro-RO"/>
        </w:rPr>
        <w:t xml:space="preserve"> </w:t>
      </w:r>
      <w:r w:rsidR="004D73EB" w:rsidRPr="00465FD6">
        <w:rPr>
          <w:rFonts w:ascii="Arial" w:hAnsi="Arial" w:cs="Arial"/>
          <w:lang w:val="ro-RO"/>
        </w:rPr>
        <w:t xml:space="preserve">doar pe o parte din </w:t>
      </w:r>
      <w:r w:rsidRPr="00465FD6">
        <w:rPr>
          <w:rFonts w:ascii="Arial" w:hAnsi="Arial" w:cs="Arial"/>
          <w:lang w:val="ro-RO"/>
        </w:rPr>
        <w:t xml:space="preserve">suma </w:t>
      </w:r>
      <w:r w:rsidR="004D73EB" w:rsidRPr="00465FD6">
        <w:rPr>
          <w:rFonts w:ascii="Arial" w:hAnsi="Arial" w:cs="Arial"/>
          <w:lang w:val="ro-RO"/>
        </w:rPr>
        <w:t xml:space="preserve">prevăzută în </w:t>
      </w:r>
      <w:r w:rsidRPr="00465FD6">
        <w:rPr>
          <w:rFonts w:ascii="Arial" w:hAnsi="Arial" w:cs="Arial"/>
          <w:lang w:val="ro-RO"/>
        </w:rPr>
        <w:t>contractul de finan</w:t>
      </w:r>
      <w:r w:rsidR="00CB2093" w:rsidRPr="00465FD6">
        <w:rPr>
          <w:rFonts w:ascii="Arial" w:hAnsi="Arial" w:cs="Arial"/>
          <w:lang w:val="ro-RO"/>
        </w:rPr>
        <w:t>ț</w:t>
      </w:r>
      <w:r w:rsidRPr="00465FD6">
        <w:rPr>
          <w:rFonts w:ascii="Arial" w:hAnsi="Arial" w:cs="Arial"/>
          <w:lang w:val="ro-RO"/>
        </w:rPr>
        <w:t>are)</w:t>
      </w:r>
      <w:r w:rsidR="00725CD3" w:rsidRPr="00465FD6">
        <w:rPr>
          <w:rFonts w:ascii="Arial" w:hAnsi="Arial" w:cs="Arial"/>
          <w:lang w:val="ro-RO"/>
        </w:rPr>
        <w:t>.</w:t>
      </w:r>
    </w:p>
    <w:p w:rsidR="00A405A7" w:rsidRPr="00465FD6" w:rsidRDefault="00A405A7" w:rsidP="00FC7D18">
      <w:pPr>
        <w:pStyle w:val="ListParagraph"/>
        <w:numPr>
          <w:ilvl w:val="0"/>
          <w:numId w:val="11"/>
        </w:numPr>
        <w:spacing w:line="360" w:lineRule="auto"/>
        <w:ind w:hanging="432"/>
        <w:jc w:val="both"/>
        <w:rPr>
          <w:rFonts w:ascii="Arial" w:hAnsi="Arial" w:cs="Arial"/>
          <w:lang w:val="ro-RO"/>
        </w:rPr>
      </w:pPr>
      <w:r w:rsidRPr="00465FD6">
        <w:rPr>
          <w:rFonts w:ascii="Arial" w:hAnsi="Arial" w:cs="Arial"/>
          <w:lang w:val="ro-RO"/>
        </w:rPr>
        <w:t>Rectificare</w:t>
      </w:r>
      <w:r w:rsidR="00CB2093" w:rsidRPr="00465FD6">
        <w:rPr>
          <w:rFonts w:ascii="Arial" w:hAnsi="Arial" w:cs="Arial"/>
          <w:lang w:val="ro-RO"/>
        </w:rPr>
        <w:t>a</w:t>
      </w:r>
      <w:r w:rsidRPr="00465FD6">
        <w:rPr>
          <w:rFonts w:ascii="Arial" w:hAnsi="Arial" w:cs="Arial"/>
          <w:lang w:val="ro-RO"/>
        </w:rPr>
        <w:t xml:space="preserve"> buget</w:t>
      </w:r>
      <w:r w:rsidR="00CB2093" w:rsidRPr="00465FD6">
        <w:rPr>
          <w:rFonts w:ascii="Arial" w:hAnsi="Arial" w:cs="Arial"/>
          <w:lang w:val="ro-RO"/>
        </w:rPr>
        <w:t>ului</w:t>
      </w:r>
      <w:r w:rsidRPr="00465FD6">
        <w:rPr>
          <w:rFonts w:ascii="Arial" w:hAnsi="Arial" w:cs="Arial"/>
          <w:lang w:val="ro-RO"/>
        </w:rPr>
        <w:t xml:space="preserve"> cu valoarea contractului de achiziție publică</w:t>
      </w:r>
      <w:r w:rsidR="00CB2093" w:rsidRPr="00465FD6">
        <w:rPr>
          <w:rFonts w:ascii="Arial" w:hAnsi="Arial" w:cs="Arial"/>
          <w:lang w:val="ro-RO"/>
        </w:rPr>
        <w:t>.</w:t>
      </w:r>
    </w:p>
    <w:p w:rsidR="00725CD3" w:rsidRPr="00465FD6" w:rsidRDefault="00725CD3" w:rsidP="00FC7D18">
      <w:pPr>
        <w:pStyle w:val="ListParagraph"/>
        <w:numPr>
          <w:ilvl w:val="0"/>
          <w:numId w:val="11"/>
        </w:numPr>
        <w:spacing w:line="360" w:lineRule="auto"/>
        <w:ind w:hanging="432"/>
        <w:rPr>
          <w:rFonts w:ascii="Arial" w:hAnsi="Arial" w:cs="Arial"/>
          <w:lang w:val="ro-RO"/>
        </w:rPr>
      </w:pPr>
      <w:r w:rsidRPr="00465FD6">
        <w:rPr>
          <w:rFonts w:ascii="Arial" w:hAnsi="Arial" w:cs="Arial"/>
          <w:lang w:val="ro-RO"/>
        </w:rPr>
        <w:t xml:space="preserve">Deschiderea contului de trezorerie special pentru primirea sumelor de bani de la </w:t>
      </w:r>
      <w:r w:rsidR="00B9623C" w:rsidRPr="00465FD6">
        <w:rPr>
          <w:rFonts w:ascii="Arial" w:hAnsi="Arial" w:cs="Arial"/>
          <w:lang w:val="ro-RO"/>
        </w:rPr>
        <w:t xml:space="preserve"> </w:t>
      </w:r>
      <w:r w:rsidRPr="00465FD6">
        <w:rPr>
          <w:rFonts w:ascii="Arial" w:hAnsi="Arial" w:cs="Arial"/>
          <w:lang w:val="ro-RO"/>
        </w:rPr>
        <w:t>OCPI conform contractului de finanțare.</w:t>
      </w:r>
    </w:p>
    <w:p w:rsidR="00EC22AE" w:rsidRPr="00465FD6" w:rsidRDefault="00EC22AE" w:rsidP="004C0871">
      <w:pPr>
        <w:pStyle w:val="ListParagraph"/>
        <w:ind w:left="630"/>
        <w:rPr>
          <w:rFonts w:ascii="Arial" w:hAnsi="Arial" w:cs="Arial"/>
          <w:lang w:val="ro-RO"/>
        </w:rPr>
      </w:pPr>
    </w:p>
    <w:p w:rsidR="00725CD3" w:rsidRPr="00465FD6" w:rsidRDefault="00725CD3" w:rsidP="009D3D6C">
      <w:pPr>
        <w:pStyle w:val="Heading1"/>
        <w:numPr>
          <w:ilvl w:val="0"/>
          <w:numId w:val="19"/>
        </w:numPr>
        <w:ind w:left="720"/>
        <w:rPr>
          <w:lang w:val="ro-RO"/>
        </w:rPr>
      </w:pPr>
      <w:r w:rsidRPr="00465FD6">
        <w:rPr>
          <w:lang w:val="ro-RO"/>
        </w:rPr>
        <w:t>DERULAREA LUCRĂRILOR DE ÎNREGISTRARE SISTEMATICĂ</w:t>
      </w:r>
    </w:p>
    <w:p w:rsidR="005B56B8" w:rsidRPr="00465FD6" w:rsidRDefault="005B56B8" w:rsidP="005B56B8">
      <w:pPr>
        <w:rPr>
          <w:lang w:val="ro-RO"/>
        </w:rPr>
      </w:pPr>
    </w:p>
    <w:p w:rsidR="004843AB" w:rsidRPr="00465FD6" w:rsidRDefault="004843AB" w:rsidP="00E37878">
      <w:pPr>
        <w:spacing w:line="360" w:lineRule="auto"/>
        <w:jc w:val="both"/>
        <w:rPr>
          <w:rFonts w:ascii="Arial" w:hAnsi="Arial" w:cs="Arial"/>
          <w:lang w:val="ro-RO"/>
        </w:rPr>
      </w:pPr>
      <w:r w:rsidRPr="00465FD6">
        <w:rPr>
          <w:rFonts w:ascii="Arial" w:hAnsi="Arial" w:cs="Arial"/>
          <w:lang w:val="ro-RO"/>
        </w:rPr>
        <w:t>Etapele și modul de desfășurare a lucrărilor de înregistrare sistematică sunt detaliate în Specificațiile tehnice</w:t>
      </w:r>
      <w:r w:rsidR="00A62EAE" w:rsidRPr="00465FD6">
        <w:rPr>
          <w:rFonts w:ascii="Times New Roman" w:eastAsia="Times New Roman" w:hAnsi="Times New Roman" w:cs="Times New Roman"/>
          <w:b/>
          <w:color w:val="000000"/>
          <w:lang w:val="ro-RO" w:eastAsia="ro-RO"/>
        </w:rPr>
        <w:t xml:space="preserve"> </w:t>
      </w:r>
      <w:r w:rsidR="00A62EAE" w:rsidRPr="00465FD6">
        <w:rPr>
          <w:rFonts w:ascii="Arial" w:hAnsi="Arial" w:cs="Arial"/>
          <w:lang w:val="ro-RO"/>
        </w:rPr>
        <w:t xml:space="preserve">de realizare a lucrărilor sistematice de cadastru pe sectoare cadastrale în vederea înscrierii imobilelor în cartea </w:t>
      </w:r>
      <w:r w:rsidR="009C6139">
        <w:rPr>
          <w:rFonts w:ascii="Arial" w:hAnsi="Arial" w:cs="Arial"/>
          <w:lang w:val="ro-RO"/>
        </w:rPr>
        <w:t>funciară</w:t>
      </w:r>
      <w:r w:rsidR="00A62EAE" w:rsidRPr="00465FD6">
        <w:rPr>
          <w:rFonts w:ascii="Arial" w:hAnsi="Arial" w:cs="Arial"/>
          <w:lang w:val="ro-RO"/>
        </w:rPr>
        <w:t xml:space="preserve"> finanțate de Agenția Națională de Cadastru și Publicitate Imobiliară, aprobate prin ordinul </w:t>
      </w:r>
      <w:r w:rsidR="007C6C09" w:rsidRPr="00465FD6">
        <w:rPr>
          <w:rFonts w:ascii="Arial" w:hAnsi="Arial" w:cs="Arial"/>
          <w:lang w:val="ro-RO"/>
        </w:rPr>
        <w:t>dir</w:t>
      </w:r>
      <w:r w:rsidR="00A62EAE" w:rsidRPr="00465FD6">
        <w:rPr>
          <w:rFonts w:ascii="Arial" w:hAnsi="Arial" w:cs="Arial"/>
          <w:lang w:val="ro-RO"/>
        </w:rPr>
        <w:t>e</w:t>
      </w:r>
      <w:r w:rsidR="007C6C09" w:rsidRPr="00465FD6">
        <w:rPr>
          <w:rFonts w:ascii="Arial" w:hAnsi="Arial" w:cs="Arial"/>
          <w:lang w:val="ro-RO"/>
        </w:rPr>
        <w:t xml:space="preserve">ctorului general al ANCPI </w:t>
      </w:r>
      <w:r w:rsidR="00A62EAE" w:rsidRPr="00465FD6">
        <w:rPr>
          <w:rFonts w:ascii="Arial" w:hAnsi="Arial" w:cs="Arial"/>
          <w:lang w:val="ro-RO"/>
        </w:rPr>
        <w:t>publicat în Monitorul O</w:t>
      </w:r>
      <w:r w:rsidR="007C6C09" w:rsidRPr="00465FD6">
        <w:rPr>
          <w:rFonts w:ascii="Arial" w:hAnsi="Arial" w:cs="Arial"/>
          <w:lang w:val="ro-RO"/>
        </w:rPr>
        <w:t>ficial al României, Partea I.</w:t>
      </w:r>
    </w:p>
    <w:p w:rsidR="00E37878" w:rsidRDefault="00E37878" w:rsidP="00E37878">
      <w:pPr>
        <w:spacing w:line="360" w:lineRule="auto"/>
        <w:jc w:val="both"/>
        <w:rPr>
          <w:rFonts w:ascii="Arial" w:hAnsi="Arial" w:cs="Arial"/>
          <w:lang w:val="ro-RO"/>
        </w:rPr>
      </w:pPr>
    </w:p>
    <w:p w:rsidR="00E37878" w:rsidRDefault="00E37878" w:rsidP="00E37878">
      <w:pPr>
        <w:spacing w:line="360" w:lineRule="auto"/>
        <w:jc w:val="both"/>
        <w:rPr>
          <w:rFonts w:ascii="Arial" w:hAnsi="Arial" w:cs="Arial"/>
          <w:lang w:val="ro-RO"/>
        </w:rPr>
      </w:pPr>
    </w:p>
    <w:p w:rsidR="00A62EAE" w:rsidRPr="00465FD6" w:rsidRDefault="00B458B6" w:rsidP="00E37878">
      <w:pPr>
        <w:spacing w:line="360" w:lineRule="auto"/>
        <w:jc w:val="both"/>
        <w:rPr>
          <w:rFonts w:ascii="Arial" w:hAnsi="Arial" w:cs="Arial"/>
          <w:lang w:val="ro-RO"/>
        </w:rPr>
      </w:pPr>
      <w:r>
        <w:rPr>
          <w:rFonts w:ascii="Arial" w:hAnsi="Arial" w:cs="Arial"/>
          <w:lang w:val="ro-RO"/>
        </w:rPr>
        <w:lastRenderedPageBreak/>
        <w:t>UAT- u</w:t>
      </w:r>
      <w:r w:rsidR="009C6139">
        <w:rPr>
          <w:rFonts w:ascii="Arial" w:hAnsi="Arial" w:cs="Arial"/>
          <w:lang w:val="ro-RO"/>
        </w:rPr>
        <w:t>rile participă la</w:t>
      </w:r>
      <w:r w:rsidR="00A62EAE" w:rsidRPr="00465FD6">
        <w:rPr>
          <w:rFonts w:ascii="Arial" w:hAnsi="Arial" w:cs="Arial"/>
          <w:lang w:val="ro-RO"/>
        </w:rPr>
        <w:t xml:space="preserve"> realizarea lucrărilor </w:t>
      </w:r>
      <w:r w:rsidR="009C6139">
        <w:rPr>
          <w:rFonts w:ascii="Arial" w:hAnsi="Arial" w:cs="Arial"/>
          <w:lang w:val="ro-RO"/>
        </w:rPr>
        <w:t xml:space="preserve">de înregistrare sistematică </w:t>
      </w:r>
      <w:r w:rsidR="00A61A76" w:rsidRPr="00465FD6">
        <w:rPr>
          <w:rFonts w:ascii="Arial" w:hAnsi="Arial" w:cs="Arial"/>
          <w:lang w:val="ro-RO"/>
        </w:rPr>
        <w:t>prin activitățile următoare:</w:t>
      </w:r>
    </w:p>
    <w:p w:rsidR="00DB4833" w:rsidRPr="00465FD6" w:rsidRDefault="00DB4833" w:rsidP="00D253F1">
      <w:pPr>
        <w:pStyle w:val="ListParagraph"/>
        <w:numPr>
          <w:ilvl w:val="0"/>
          <w:numId w:val="20"/>
        </w:numPr>
        <w:spacing w:line="360" w:lineRule="auto"/>
        <w:jc w:val="both"/>
        <w:rPr>
          <w:rFonts w:ascii="Arial" w:hAnsi="Arial" w:cs="Arial"/>
          <w:lang w:val="ro-RO"/>
        </w:rPr>
      </w:pPr>
      <w:r w:rsidRPr="00465FD6">
        <w:rPr>
          <w:rFonts w:ascii="Arial" w:hAnsi="Arial" w:cs="Arial"/>
          <w:lang w:val="ro-RO"/>
        </w:rPr>
        <w:t xml:space="preserve">Furnizarea către operatorul economic a documentelor și informațiilor existente în primărie privitoare la imobilele din sectorul cadastral și a celor primite de la OCPI, alte instituții </w:t>
      </w:r>
      <w:r w:rsidR="00581AFE" w:rsidRPr="00465FD6">
        <w:rPr>
          <w:rFonts w:ascii="Arial" w:hAnsi="Arial" w:cs="Arial"/>
          <w:lang w:val="ro-RO"/>
        </w:rPr>
        <w:t>(RL 4</w:t>
      </w:r>
      <w:r w:rsidRPr="00465FD6">
        <w:rPr>
          <w:rFonts w:ascii="Arial" w:hAnsi="Arial" w:cs="Arial"/>
          <w:lang w:val="ro-RO"/>
        </w:rPr>
        <w:t>).</w:t>
      </w:r>
    </w:p>
    <w:p w:rsidR="00A54ED9" w:rsidRPr="00465FD6" w:rsidRDefault="00725CD3" w:rsidP="00D253F1">
      <w:pPr>
        <w:pStyle w:val="ListParagraph"/>
        <w:numPr>
          <w:ilvl w:val="0"/>
          <w:numId w:val="20"/>
        </w:numPr>
        <w:spacing w:line="360" w:lineRule="auto"/>
        <w:ind w:hanging="432"/>
        <w:jc w:val="both"/>
        <w:rPr>
          <w:rFonts w:ascii="Arial" w:hAnsi="Arial" w:cs="Arial"/>
          <w:lang w:val="ro-RO"/>
        </w:rPr>
      </w:pPr>
      <w:r w:rsidRPr="00465FD6">
        <w:rPr>
          <w:rFonts w:ascii="Arial" w:hAnsi="Arial" w:cs="Arial"/>
          <w:lang w:val="ro-RO"/>
        </w:rPr>
        <w:t xml:space="preserve">Realizarea </w:t>
      </w:r>
      <w:r w:rsidR="00E61A3B" w:rsidRPr="00465FD6">
        <w:rPr>
          <w:rFonts w:ascii="Arial" w:hAnsi="Arial" w:cs="Arial"/>
          <w:lang w:val="ro-RO"/>
        </w:rPr>
        <w:t>c</w:t>
      </w:r>
      <w:r w:rsidR="005E14C5" w:rsidRPr="00465FD6">
        <w:rPr>
          <w:rFonts w:ascii="Arial" w:hAnsi="Arial" w:cs="Arial"/>
          <w:lang w:val="ro-RO"/>
        </w:rPr>
        <w:t>ampani</w:t>
      </w:r>
      <w:r w:rsidRPr="00465FD6">
        <w:rPr>
          <w:rFonts w:ascii="Arial" w:hAnsi="Arial" w:cs="Arial"/>
          <w:lang w:val="ro-RO"/>
        </w:rPr>
        <w:t>ei</w:t>
      </w:r>
      <w:r w:rsidR="005E14C5" w:rsidRPr="00465FD6">
        <w:rPr>
          <w:rFonts w:ascii="Arial" w:hAnsi="Arial" w:cs="Arial"/>
          <w:lang w:val="ro-RO"/>
        </w:rPr>
        <w:t xml:space="preserve"> de informare public</w:t>
      </w:r>
      <w:r w:rsidR="002472A1" w:rsidRPr="00465FD6">
        <w:rPr>
          <w:rFonts w:ascii="Arial" w:hAnsi="Arial" w:cs="Arial"/>
          <w:lang w:val="ro-RO"/>
        </w:rPr>
        <w:t>ă</w:t>
      </w:r>
      <w:r w:rsidR="005E14C5" w:rsidRPr="00465FD6">
        <w:rPr>
          <w:rFonts w:ascii="Arial" w:hAnsi="Arial" w:cs="Arial"/>
          <w:lang w:val="ro-RO"/>
        </w:rPr>
        <w:t xml:space="preserve"> la nivel local</w:t>
      </w:r>
      <w:r w:rsidR="002472A1" w:rsidRPr="00465FD6">
        <w:rPr>
          <w:rFonts w:ascii="Arial" w:hAnsi="Arial" w:cs="Arial"/>
          <w:lang w:val="ro-RO"/>
        </w:rPr>
        <w:t>.</w:t>
      </w:r>
      <w:r w:rsidR="007C6C09" w:rsidRPr="00465FD6">
        <w:rPr>
          <w:rFonts w:ascii="Arial" w:hAnsi="Arial" w:cs="Arial"/>
          <w:lang w:val="ro-RO"/>
        </w:rPr>
        <w:t xml:space="preserve"> </w:t>
      </w:r>
      <w:r w:rsidR="00A54ED9" w:rsidRPr="00465FD6">
        <w:rPr>
          <w:rFonts w:ascii="Arial" w:hAnsi="Arial" w:cs="Arial"/>
          <w:lang w:val="ro-RO"/>
        </w:rPr>
        <w:t>Primarul asigură suportul pentru desfășurarea campaniei</w:t>
      </w:r>
      <w:r w:rsidR="00E61A3B" w:rsidRPr="00465FD6">
        <w:rPr>
          <w:rFonts w:ascii="Arial" w:hAnsi="Arial" w:cs="Arial"/>
          <w:lang w:val="ro-RO"/>
        </w:rPr>
        <w:t xml:space="preserve"> prin asigurarea spațiilor necesare precum și prin </w:t>
      </w:r>
      <w:r w:rsidR="00995949" w:rsidRPr="00465FD6">
        <w:rPr>
          <w:rFonts w:ascii="Arial" w:hAnsi="Arial" w:cs="Arial"/>
          <w:lang w:val="ro-RO"/>
        </w:rPr>
        <w:t>înștiinț</w:t>
      </w:r>
      <w:r w:rsidR="00E61A3B" w:rsidRPr="00465FD6">
        <w:rPr>
          <w:rFonts w:ascii="Arial" w:hAnsi="Arial" w:cs="Arial"/>
          <w:lang w:val="ro-RO"/>
        </w:rPr>
        <w:t>area</w:t>
      </w:r>
      <w:r w:rsidR="00A54ED9" w:rsidRPr="00465FD6">
        <w:rPr>
          <w:rFonts w:ascii="Arial" w:hAnsi="Arial" w:cs="Arial"/>
          <w:lang w:val="ro-RO"/>
        </w:rPr>
        <w:t xml:space="preserve"> </w:t>
      </w:r>
      <w:r w:rsidR="00995949" w:rsidRPr="00465FD6">
        <w:rPr>
          <w:rFonts w:ascii="Arial" w:hAnsi="Arial" w:cs="Arial"/>
          <w:lang w:val="ro-RO"/>
        </w:rPr>
        <w:t>deținători</w:t>
      </w:r>
      <w:r w:rsidR="00E61A3B" w:rsidRPr="00465FD6">
        <w:rPr>
          <w:rFonts w:ascii="Arial" w:hAnsi="Arial" w:cs="Arial"/>
          <w:lang w:val="ro-RO"/>
        </w:rPr>
        <w:t>lor</w:t>
      </w:r>
      <w:r w:rsidR="00A54ED9" w:rsidRPr="00465FD6">
        <w:rPr>
          <w:rFonts w:ascii="Arial" w:hAnsi="Arial" w:cs="Arial"/>
          <w:lang w:val="ro-RO"/>
        </w:rPr>
        <w:t xml:space="preserve"> imobilelor, prin </w:t>
      </w:r>
      <w:r w:rsidR="00995949" w:rsidRPr="00465FD6">
        <w:rPr>
          <w:rFonts w:ascii="Arial" w:hAnsi="Arial" w:cs="Arial"/>
          <w:lang w:val="ro-RO"/>
        </w:rPr>
        <w:t>afișare</w:t>
      </w:r>
      <w:r w:rsidR="00E37878">
        <w:rPr>
          <w:rFonts w:ascii="Arial" w:hAnsi="Arial" w:cs="Arial"/>
          <w:lang w:val="ro-RO"/>
        </w:rPr>
        <w:t xml:space="preserve"> ș</w:t>
      </w:r>
      <w:r w:rsidR="00A54ED9" w:rsidRPr="00465FD6">
        <w:rPr>
          <w:rFonts w:ascii="Arial" w:hAnsi="Arial" w:cs="Arial"/>
          <w:lang w:val="ro-RO"/>
        </w:rPr>
        <w:t xml:space="preserve">i prin alte mijloace de publicitate, cu privire la </w:t>
      </w:r>
      <w:r w:rsidR="00995949" w:rsidRPr="00465FD6">
        <w:rPr>
          <w:rFonts w:ascii="Arial" w:hAnsi="Arial" w:cs="Arial"/>
          <w:lang w:val="ro-RO"/>
        </w:rPr>
        <w:t>obligația</w:t>
      </w:r>
      <w:r w:rsidR="00A54ED9" w:rsidRPr="00465FD6">
        <w:rPr>
          <w:rFonts w:ascii="Arial" w:hAnsi="Arial" w:cs="Arial"/>
          <w:lang w:val="ro-RO"/>
        </w:rPr>
        <w:t xml:space="preserve"> acestora</w:t>
      </w:r>
    </w:p>
    <w:p w:rsidR="00A54ED9" w:rsidRPr="00465FD6" w:rsidRDefault="00A54ED9" w:rsidP="00562052">
      <w:pPr>
        <w:pStyle w:val="ListParagraph"/>
        <w:numPr>
          <w:ilvl w:val="1"/>
          <w:numId w:val="24"/>
        </w:numPr>
        <w:spacing w:line="360" w:lineRule="auto"/>
        <w:jc w:val="both"/>
        <w:rPr>
          <w:rFonts w:ascii="Arial" w:hAnsi="Arial" w:cs="Arial"/>
          <w:lang w:val="ro-RO"/>
        </w:rPr>
      </w:pPr>
      <w:r w:rsidRPr="00465FD6">
        <w:rPr>
          <w:rFonts w:ascii="Arial" w:hAnsi="Arial" w:cs="Arial"/>
          <w:lang w:val="ro-RO"/>
        </w:rPr>
        <w:t xml:space="preserve">de a permite accesul </w:t>
      </w:r>
      <w:r w:rsidR="00995949" w:rsidRPr="00465FD6">
        <w:rPr>
          <w:rFonts w:ascii="Arial" w:hAnsi="Arial" w:cs="Arial"/>
          <w:lang w:val="ro-RO"/>
        </w:rPr>
        <w:t>specialiștilor</w:t>
      </w:r>
      <w:r w:rsidRPr="00465FD6">
        <w:rPr>
          <w:rFonts w:ascii="Arial" w:hAnsi="Arial" w:cs="Arial"/>
          <w:lang w:val="ro-RO"/>
        </w:rPr>
        <w:t xml:space="preserve"> să execute măsurătorile;  </w:t>
      </w:r>
    </w:p>
    <w:p w:rsidR="00A54ED9" w:rsidRPr="00465FD6" w:rsidRDefault="00A54ED9" w:rsidP="00562052">
      <w:pPr>
        <w:pStyle w:val="ListParagraph"/>
        <w:numPr>
          <w:ilvl w:val="1"/>
          <w:numId w:val="24"/>
        </w:numPr>
        <w:spacing w:line="360" w:lineRule="auto"/>
        <w:jc w:val="both"/>
        <w:rPr>
          <w:rFonts w:ascii="Arial" w:hAnsi="Arial" w:cs="Arial"/>
          <w:lang w:val="ro-RO"/>
        </w:rPr>
      </w:pPr>
      <w:r w:rsidRPr="00465FD6">
        <w:rPr>
          <w:rFonts w:ascii="Arial" w:hAnsi="Arial" w:cs="Arial"/>
          <w:lang w:val="ro-RO"/>
        </w:rPr>
        <w:t xml:space="preserve">de a prezenta actele juridice referitoare la imobile;  </w:t>
      </w:r>
    </w:p>
    <w:p w:rsidR="00A54ED9" w:rsidRPr="00465FD6" w:rsidRDefault="00A54ED9" w:rsidP="00562052">
      <w:pPr>
        <w:pStyle w:val="ListParagraph"/>
        <w:numPr>
          <w:ilvl w:val="1"/>
          <w:numId w:val="24"/>
        </w:numPr>
        <w:spacing w:line="360" w:lineRule="auto"/>
        <w:jc w:val="both"/>
        <w:rPr>
          <w:rFonts w:ascii="Arial" w:hAnsi="Arial" w:cs="Arial"/>
          <w:lang w:val="ro-RO"/>
        </w:rPr>
      </w:pPr>
      <w:r w:rsidRPr="00465FD6">
        <w:rPr>
          <w:rFonts w:ascii="Arial" w:hAnsi="Arial" w:cs="Arial"/>
          <w:lang w:val="ro-RO"/>
        </w:rPr>
        <w:t xml:space="preserve">de a identifica limitele imobilelor împreună cu echipele care realizează lucrările de specialitate;  </w:t>
      </w:r>
    </w:p>
    <w:p w:rsidR="00A54ED9" w:rsidRPr="00465FD6" w:rsidRDefault="00A54ED9" w:rsidP="00562052">
      <w:pPr>
        <w:pStyle w:val="ListParagraph"/>
        <w:numPr>
          <w:ilvl w:val="1"/>
          <w:numId w:val="24"/>
        </w:numPr>
        <w:spacing w:line="360" w:lineRule="auto"/>
        <w:jc w:val="both"/>
        <w:rPr>
          <w:rFonts w:ascii="Arial" w:hAnsi="Arial" w:cs="Arial"/>
          <w:lang w:val="ro-RO"/>
        </w:rPr>
      </w:pPr>
      <w:r w:rsidRPr="00465FD6">
        <w:rPr>
          <w:rFonts w:ascii="Arial" w:hAnsi="Arial" w:cs="Arial"/>
          <w:lang w:val="ro-RO"/>
        </w:rPr>
        <w:t xml:space="preserve">de a verifica </w:t>
      </w:r>
      <w:r w:rsidR="00995949" w:rsidRPr="00465FD6">
        <w:rPr>
          <w:rFonts w:ascii="Arial" w:hAnsi="Arial" w:cs="Arial"/>
          <w:lang w:val="ro-RO"/>
        </w:rPr>
        <w:t>informațiile</w:t>
      </w:r>
      <w:r w:rsidRPr="00465FD6">
        <w:rPr>
          <w:rFonts w:ascii="Arial" w:hAnsi="Arial" w:cs="Arial"/>
          <w:lang w:val="ro-RO"/>
        </w:rPr>
        <w:t xml:space="preserve"> privitoare la imobilele pe care le </w:t>
      </w:r>
      <w:r w:rsidR="00995949" w:rsidRPr="00465FD6">
        <w:rPr>
          <w:rFonts w:ascii="Arial" w:hAnsi="Arial" w:cs="Arial"/>
          <w:lang w:val="ro-RO"/>
        </w:rPr>
        <w:t>dețin</w:t>
      </w:r>
      <w:r w:rsidRPr="00465FD6">
        <w:rPr>
          <w:rFonts w:ascii="Arial" w:hAnsi="Arial" w:cs="Arial"/>
          <w:lang w:val="ro-RO"/>
        </w:rPr>
        <w:t xml:space="preserve">, în etapa de publicare a documentelor tehnice cadastrale.  </w:t>
      </w:r>
    </w:p>
    <w:p w:rsidR="009B2EA9" w:rsidRPr="00465FD6" w:rsidRDefault="009B2EA9" w:rsidP="00D253F1">
      <w:pPr>
        <w:pStyle w:val="ListParagraph"/>
        <w:numPr>
          <w:ilvl w:val="0"/>
          <w:numId w:val="20"/>
        </w:numPr>
        <w:spacing w:line="360" w:lineRule="auto"/>
        <w:ind w:hanging="432"/>
        <w:jc w:val="both"/>
        <w:rPr>
          <w:rFonts w:ascii="Arial" w:hAnsi="Arial" w:cs="Arial"/>
          <w:lang w:val="ro-RO"/>
        </w:rPr>
      </w:pPr>
      <w:r w:rsidRPr="00465FD6">
        <w:rPr>
          <w:rFonts w:ascii="Arial" w:hAnsi="Arial" w:cs="Arial"/>
          <w:lang w:val="ro-RO"/>
        </w:rPr>
        <w:t>Mon</w:t>
      </w:r>
      <w:r w:rsidR="00390EC7" w:rsidRPr="00465FD6">
        <w:rPr>
          <w:rFonts w:ascii="Arial" w:hAnsi="Arial" w:cs="Arial"/>
          <w:lang w:val="ro-RO"/>
        </w:rPr>
        <w:t>i</w:t>
      </w:r>
      <w:r w:rsidRPr="00465FD6">
        <w:rPr>
          <w:rFonts w:ascii="Arial" w:hAnsi="Arial" w:cs="Arial"/>
          <w:lang w:val="ro-RO"/>
        </w:rPr>
        <w:t>torizarea și raportarea către OCPI a stadiului de execuție a contractului de achiziție publică conform Anexei nr. 4 la Procedur</w:t>
      </w:r>
      <w:r w:rsidR="002472A1" w:rsidRPr="00465FD6">
        <w:rPr>
          <w:rFonts w:ascii="Arial" w:hAnsi="Arial" w:cs="Arial"/>
          <w:lang w:val="ro-RO"/>
        </w:rPr>
        <w:t>ă.</w:t>
      </w:r>
      <w:r w:rsidRPr="00465FD6">
        <w:rPr>
          <w:rFonts w:ascii="Arial" w:hAnsi="Arial" w:cs="Arial"/>
          <w:lang w:val="ro-RO"/>
        </w:rPr>
        <w:t xml:space="preserve"> </w:t>
      </w:r>
    </w:p>
    <w:p w:rsidR="009C106E" w:rsidRPr="00465FD6" w:rsidRDefault="009B2EA9" w:rsidP="00D253F1">
      <w:pPr>
        <w:pStyle w:val="ListParagraph"/>
        <w:numPr>
          <w:ilvl w:val="0"/>
          <w:numId w:val="20"/>
        </w:numPr>
        <w:spacing w:line="360" w:lineRule="auto"/>
        <w:ind w:hanging="432"/>
        <w:jc w:val="both"/>
        <w:rPr>
          <w:rFonts w:ascii="Arial" w:hAnsi="Arial" w:cs="Arial"/>
          <w:lang w:val="ro-RO"/>
        </w:rPr>
      </w:pPr>
      <w:r w:rsidRPr="00465FD6">
        <w:rPr>
          <w:rFonts w:ascii="Arial" w:hAnsi="Arial" w:cs="Arial"/>
          <w:lang w:val="ro-RO"/>
        </w:rPr>
        <w:t xml:space="preserve">Contrasemnarea </w:t>
      </w:r>
      <w:r w:rsidR="00EB184A">
        <w:rPr>
          <w:rFonts w:ascii="Arial" w:hAnsi="Arial" w:cs="Arial"/>
          <w:lang w:val="ro-RO"/>
        </w:rPr>
        <w:t xml:space="preserve">de către primar a </w:t>
      </w:r>
      <w:r w:rsidRPr="00465FD6">
        <w:rPr>
          <w:rFonts w:ascii="Arial" w:hAnsi="Arial" w:cs="Arial"/>
          <w:lang w:val="ro-RO"/>
        </w:rPr>
        <w:t>documentelor tehn</w:t>
      </w:r>
      <w:r w:rsidR="00390EC7" w:rsidRPr="00465FD6">
        <w:rPr>
          <w:rFonts w:ascii="Arial" w:hAnsi="Arial" w:cs="Arial"/>
          <w:lang w:val="ro-RO"/>
        </w:rPr>
        <w:t>i</w:t>
      </w:r>
      <w:r w:rsidRPr="00465FD6">
        <w:rPr>
          <w:rFonts w:ascii="Arial" w:hAnsi="Arial" w:cs="Arial"/>
          <w:lang w:val="ro-RO"/>
        </w:rPr>
        <w:t>ce cadastrale</w:t>
      </w:r>
      <w:r w:rsidR="002472A1" w:rsidRPr="00465FD6">
        <w:rPr>
          <w:rFonts w:ascii="Arial" w:hAnsi="Arial" w:cs="Arial"/>
          <w:lang w:val="ro-RO"/>
        </w:rPr>
        <w:t xml:space="preserve"> (varianta finală)</w:t>
      </w:r>
      <w:r w:rsidRPr="00465FD6">
        <w:rPr>
          <w:rFonts w:ascii="Arial" w:hAnsi="Arial" w:cs="Arial"/>
          <w:lang w:val="ro-RO"/>
        </w:rPr>
        <w:t xml:space="preserve"> conform prevederilor</w:t>
      </w:r>
      <w:r w:rsidR="00E37878">
        <w:rPr>
          <w:rFonts w:ascii="Arial" w:hAnsi="Arial" w:cs="Arial"/>
          <w:lang w:val="ro-RO"/>
        </w:rPr>
        <w:t xml:space="preserve"> art.12 alin.</w:t>
      </w:r>
      <w:r w:rsidR="002472A1" w:rsidRPr="00465FD6">
        <w:rPr>
          <w:rFonts w:ascii="Arial" w:hAnsi="Arial" w:cs="Arial"/>
          <w:lang w:val="ro-RO"/>
        </w:rPr>
        <w:t>(14)</w:t>
      </w:r>
      <w:r w:rsidR="00E17EF2" w:rsidRPr="00465FD6">
        <w:rPr>
          <w:rFonts w:ascii="Arial" w:hAnsi="Arial" w:cs="Arial"/>
          <w:lang w:val="ro-RO"/>
        </w:rPr>
        <w:t>-(18)</w:t>
      </w:r>
      <w:r w:rsidR="002472A1" w:rsidRPr="00465FD6">
        <w:rPr>
          <w:rFonts w:ascii="Arial" w:hAnsi="Arial" w:cs="Arial"/>
          <w:lang w:val="ro-RO"/>
        </w:rPr>
        <w:t xml:space="preserve"> din </w:t>
      </w:r>
      <w:r w:rsidRPr="00465FD6">
        <w:rPr>
          <w:rFonts w:ascii="Arial" w:hAnsi="Arial" w:cs="Arial"/>
          <w:lang w:val="ro-RO"/>
        </w:rPr>
        <w:t>Leg</w:t>
      </w:r>
      <w:r w:rsidR="002472A1" w:rsidRPr="00465FD6">
        <w:rPr>
          <w:rFonts w:ascii="Arial" w:hAnsi="Arial" w:cs="Arial"/>
          <w:lang w:val="ro-RO"/>
        </w:rPr>
        <w:t>ea</w:t>
      </w:r>
      <w:r w:rsidRPr="00465FD6">
        <w:rPr>
          <w:rFonts w:ascii="Arial" w:hAnsi="Arial" w:cs="Arial"/>
          <w:lang w:val="ro-RO"/>
        </w:rPr>
        <w:t xml:space="preserve"> </w:t>
      </w:r>
      <w:r w:rsidR="00E37878">
        <w:rPr>
          <w:rFonts w:ascii="Arial" w:hAnsi="Arial" w:cs="Arial"/>
          <w:lang w:val="ro-RO"/>
        </w:rPr>
        <w:t>nr.</w:t>
      </w:r>
      <w:r w:rsidRPr="00465FD6">
        <w:rPr>
          <w:rFonts w:ascii="Arial" w:hAnsi="Arial" w:cs="Arial"/>
          <w:lang w:val="ro-RO"/>
        </w:rPr>
        <w:t xml:space="preserve">7/1996 </w:t>
      </w:r>
      <w:r w:rsidR="00581AFE" w:rsidRPr="00465FD6">
        <w:rPr>
          <w:rFonts w:ascii="Arial" w:hAnsi="Arial" w:cs="Arial"/>
          <w:lang w:val="ro-RO"/>
        </w:rPr>
        <w:t>(RL 5</w:t>
      </w:r>
      <w:r w:rsidR="009C106E" w:rsidRPr="00465FD6">
        <w:rPr>
          <w:rFonts w:ascii="Arial" w:hAnsi="Arial" w:cs="Arial"/>
          <w:lang w:val="ro-RO"/>
        </w:rPr>
        <w:t>)</w:t>
      </w:r>
      <w:r w:rsidR="002472A1" w:rsidRPr="00465FD6">
        <w:rPr>
          <w:rFonts w:ascii="Arial" w:hAnsi="Arial" w:cs="Arial"/>
          <w:lang w:val="ro-RO"/>
        </w:rPr>
        <w:t>.</w:t>
      </w:r>
      <w:r w:rsidRPr="00465FD6">
        <w:rPr>
          <w:rFonts w:ascii="Arial" w:hAnsi="Arial" w:cs="Arial"/>
          <w:lang w:val="ro-RO"/>
        </w:rPr>
        <w:t xml:space="preserve">  </w:t>
      </w:r>
    </w:p>
    <w:p w:rsidR="004D73EB" w:rsidRPr="00465FD6" w:rsidRDefault="00A86223" w:rsidP="00D253F1">
      <w:pPr>
        <w:pStyle w:val="ListParagraph"/>
        <w:numPr>
          <w:ilvl w:val="0"/>
          <w:numId w:val="20"/>
        </w:numPr>
        <w:spacing w:line="360" w:lineRule="auto"/>
        <w:ind w:hanging="432"/>
        <w:jc w:val="both"/>
        <w:rPr>
          <w:rFonts w:ascii="Arial" w:hAnsi="Arial" w:cs="Arial"/>
          <w:lang w:val="ro-RO"/>
        </w:rPr>
      </w:pPr>
      <w:r w:rsidRPr="00465FD6">
        <w:rPr>
          <w:rFonts w:ascii="Arial" w:hAnsi="Arial" w:cs="Arial"/>
          <w:lang w:val="ro-RO"/>
        </w:rPr>
        <w:t>Asigurarea spațiului și suportului pentru desfășur</w:t>
      </w:r>
      <w:r w:rsidR="00390EC7" w:rsidRPr="00465FD6">
        <w:rPr>
          <w:rFonts w:ascii="Arial" w:hAnsi="Arial" w:cs="Arial"/>
          <w:lang w:val="ro-RO"/>
        </w:rPr>
        <w:t>a</w:t>
      </w:r>
      <w:r w:rsidRPr="00465FD6">
        <w:rPr>
          <w:rFonts w:ascii="Arial" w:hAnsi="Arial" w:cs="Arial"/>
          <w:lang w:val="ro-RO"/>
        </w:rPr>
        <w:t>rea procedurilor de afișare</w:t>
      </w:r>
      <w:r w:rsidR="006666C4" w:rsidRPr="00465FD6">
        <w:rPr>
          <w:rFonts w:ascii="Arial" w:hAnsi="Arial" w:cs="Arial"/>
          <w:lang w:val="ro-RO"/>
        </w:rPr>
        <w:t xml:space="preserve"> publică a documentelor tehnice ale cadastrului</w:t>
      </w:r>
      <w:r w:rsidRPr="00465FD6">
        <w:rPr>
          <w:rFonts w:ascii="Arial" w:hAnsi="Arial" w:cs="Arial"/>
          <w:lang w:val="ro-RO"/>
        </w:rPr>
        <w:t>, înregistrare și soluționare a contestațiilor</w:t>
      </w:r>
      <w:r w:rsidR="00A0283B" w:rsidRPr="00465FD6">
        <w:rPr>
          <w:rFonts w:ascii="Arial" w:hAnsi="Arial" w:cs="Arial"/>
          <w:lang w:val="ro-RO"/>
        </w:rPr>
        <w:t>,</w:t>
      </w:r>
      <w:r w:rsidR="00E17EF2" w:rsidRPr="00465FD6">
        <w:rPr>
          <w:rFonts w:ascii="Arial" w:hAnsi="Arial" w:cs="Arial"/>
          <w:lang w:val="ro-RO"/>
        </w:rPr>
        <w:t xml:space="preserve"> în c</w:t>
      </w:r>
      <w:r w:rsidR="00A0283B" w:rsidRPr="00465FD6">
        <w:rPr>
          <w:rFonts w:ascii="Arial" w:hAnsi="Arial" w:cs="Arial"/>
          <w:lang w:val="ro-RO"/>
        </w:rPr>
        <w:t>onformitate cu dispozițiile capitolului 3.4 din Specificațiile Tehnice.</w:t>
      </w:r>
      <w:r w:rsidR="00E17EF2" w:rsidRPr="00465FD6">
        <w:rPr>
          <w:rFonts w:ascii="Arial" w:hAnsi="Arial" w:cs="Arial"/>
          <w:lang w:val="ro-RO"/>
        </w:rPr>
        <w:t xml:space="preserve"> </w:t>
      </w:r>
      <w:r w:rsidRPr="00465FD6">
        <w:rPr>
          <w:rFonts w:ascii="Arial" w:hAnsi="Arial" w:cs="Arial"/>
          <w:lang w:val="ro-RO"/>
        </w:rPr>
        <w:t xml:space="preserve"> </w:t>
      </w:r>
    </w:p>
    <w:p w:rsidR="00DE4B6C" w:rsidRPr="00465FD6" w:rsidRDefault="00DE4B6C" w:rsidP="00D253F1">
      <w:pPr>
        <w:pStyle w:val="ListParagraph"/>
        <w:spacing w:line="360" w:lineRule="auto"/>
        <w:ind w:left="360"/>
        <w:jc w:val="both"/>
        <w:rPr>
          <w:rFonts w:ascii="Arial" w:hAnsi="Arial" w:cs="Arial"/>
          <w:lang w:val="ro-RO"/>
        </w:rPr>
      </w:pPr>
      <w:r w:rsidRPr="00465FD6">
        <w:rPr>
          <w:rFonts w:ascii="Arial" w:hAnsi="Arial" w:cs="Arial"/>
          <w:lang w:val="ro-RO"/>
        </w:rPr>
        <w:t>OCPI împreună cu primăria stabilesc data publicării documentelor tehnice și organizează activitatea de publicare</w:t>
      </w:r>
      <w:r w:rsidR="001E7D6E" w:rsidRPr="00465FD6">
        <w:rPr>
          <w:rFonts w:ascii="Arial" w:hAnsi="Arial" w:cs="Arial"/>
          <w:lang w:val="ro-RO"/>
        </w:rPr>
        <w:t>.</w:t>
      </w:r>
      <w:r w:rsidRPr="00465FD6">
        <w:rPr>
          <w:rFonts w:ascii="Arial" w:hAnsi="Arial" w:cs="Arial"/>
          <w:lang w:val="ro-RO"/>
        </w:rPr>
        <w:t xml:space="preserve"> Publicarea documentelor tehnice se va realiza într-un spațiu pus la dispoziție de către primărie.</w:t>
      </w:r>
    </w:p>
    <w:p w:rsidR="00DE4B6C" w:rsidRPr="00465FD6" w:rsidRDefault="00DE4B6C" w:rsidP="00D253F1">
      <w:pPr>
        <w:pStyle w:val="ListParagraph"/>
        <w:spacing w:line="360" w:lineRule="auto"/>
        <w:ind w:left="360"/>
        <w:jc w:val="both"/>
        <w:rPr>
          <w:rFonts w:ascii="Arial" w:hAnsi="Arial" w:cs="Arial"/>
          <w:lang w:val="ro-RO"/>
        </w:rPr>
      </w:pPr>
      <w:r w:rsidRPr="00465FD6">
        <w:rPr>
          <w:rFonts w:ascii="Arial" w:hAnsi="Arial" w:cs="Arial"/>
          <w:lang w:val="ro-RO"/>
        </w:rPr>
        <w:t>Pe durata perioadei de publicare și de soluționare a cererilor de rectificare, operatorul economic și primăria asigură suport tehnic comisiei, prin reprezentanți desemnați în acest scop.</w:t>
      </w:r>
    </w:p>
    <w:p w:rsidR="00A86223" w:rsidRPr="00465FD6" w:rsidRDefault="00A86223" w:rsidP="00D253F1">
      <w:pPr>
        <w:pStyle w:val="ListParagraph"/>
        <w:numPr>
          <w:ilvl w:val="0"/>
          <w:numId w:val="20"/>
        </w:numPr>
        <w:spacing w:line="360" w:lineRule="auto"/>
        <w:ind w:hanging="432"/>
        <w:jc w:val="both"/>
        <w:rPr>
          <w:rFonts w:ascii="Arial" w:hAnsi="Arial" w:cs="Arial"/>
          <w:lang w:val="ro-RO"/>
        </w:rPr>
      </w:pPr>
      <w:r w:rsidRPr="00465FD6">
        <w:rPr>
          <w:rFonts w:ascii="Arial" w:hAnsi="Arial" w:cs="Arial"/>
          <w:lang w:val="ro-RO"/>
        </w:rPr>
        <w:lastRenderedPageBreak/>
        <w:t xml:space="preserve">Semnarea </w:t>
      </w:r>
      <w:r w:rsidR="001D5224" w:rsidRPr="00465FD6">
        <w:rPr>
          <w:rFonts w:ascii="Arial" w:hAnsi="Arial" w:cs="Arial"/>
          <w:lang w:val="ro-RO"/>
        </w:rPr>
        <w:t xml:space="preserve">de către Primar a </w:t>
      </w:r>
      <w:r w:rsidRPr="00465FD6">
        <w:rPr>
          <w:rFonts w:ascii="Arial" w:hAnsi="Arial" w:cs="Arial"/>
          <w:lang w:val="ro-RO"/>
        </w:rPr>
        <w:t xml:space="preserve">procesului verbal de recepție a serviciilor </w:t>
      </w:r>
      <w:r w:rsidR="00F44A59" w:rsidRPr="00465FD6">
        <w:rPr>
          <w:rFonts w:ascii="Arial" w:hAnsi="Arial" w:cs="Arial"/>
          <w:lang w:val="ro-RO"/>
        </w:rPr>
        <w:t xml:space="preserve">(PVR S) </w:t>
      </w:r>
      <w:r w:rsidR="00751824" w:rsidRPr="00465FD6">
        <w:rPr>
          <w:rFonts w:ascii="Arial" w:hAnsi="Arial" w:cs="Arial"/>
          <w:lang w:val="ro-RO"/>
        </w:rPr>
        <w:t>prestate de operatorul economic</w:t>
      </w:r>
      <w:r w:rsidR="00EB184A">
        <w:rPr>
          <w:rFonts w:ascii="Arial" w:hAnsi="Arial" w:cs="Arial"/>
          <w:lang w:val="ro-RO"/>
        </w:rPr>
        <w:t>,</w:t>
      </w:r>
      <w:r w:rsidR="00751824" w:rsidRPr="00465FD6">
        <w:rPr>
          <w:rFonts w:ascii="Arial" w:hAnsi="Arial" w:cs="Arial"/>
          <w:lang w:val="ro-RO"/>
        </w:rPr>
        <w:t xml:space="preserve"> în baza </w:t>
      </w:r>
      <w:r w:rsidR="001D5224" w:rsidRPr="00465FD6">
        <w:rPr>
          <w:rFonts w:ascii="Arial" w:hAnsi="Arial" w:cs="Arial"/>
          <w:lang w:val="ro-RO"/>
        </w:rPr>
        <w:t xml:space="preserve">livrabilelor </w:t>
      </w:r>
      <w:r w:rsidR="00751824" w:rsidRPr="00465FD6">
        <w:rPr>
          <w:rFonts w:ascii="Arial" w:hAnsi="Arial" w:cs="Arial"/>
          <w:lang w:val="ro-RO"/>
        </w:rPr>
        <w:t xml:space="preserve">furnizate </w:t>
      </w:r>
      <w:r w:rsidR="001D5224" w:rsidRPr="00465FD6">
        <w:rPr>
          <w:rFonts w:ascii="Arial" w:hAnsi="Arial" w:cs="Arial"/>
          <w:lang w:val="ro-RO"/>
        </w:rPr>
        <w:t>prev</w:t>
      </w:r>
      <w:r w:rsidR="005F725C">
        <w:rPr>
          <w:rFonts w:ascii="Arial" w:hAnsi="Arial" w:cs="Arial"/>
          <w:lang w:val="ro-RO"/>
        </w:rPr>
        <w:t xml:space="preserve">ăzute în Specificațiile tehnice și </w:t>
      </w:r>
      <w:r w:rsidR="00EB184A">
        <w:rPr>
          <w:rFonts w:ascii="Arial" w:hAnsi="Arial" w:cs="Arial"/>
          <w:lang w:val="ro-RO"/>
        </w:rPr>
        <w:t xml:space="preserve">pe baza </w:t>
      </w:r>
      <w:r w:rsidR="00751824" w:rsidRPr="00465FD6">
        <w:rPr>
          <w:rFonts w:ascii="Arial" w:hAnsi="Arial" w:cs="Arial"/>
          <w:lang w:val="ro-RO"/>
        </w:rPr>
        <w:t>pro</w:t>
      </w:r>
      <w:r w:rsidR="00F44A59" w:rsidRPr="00465FD6">
        <w:rPr>
          <w:rFonts w:ascii="Arial" w:hAnsi="Arial" w:cs="Arial"/>
          <w:lang w:val="ro-RO"/>
        </w:rPr>
        <w:t>c</w:t>
      </w:r>
      <w:r w:rsidR="00751824" w:rsidRPr="00465FD6">
        <w:rPr>
          <w:rFonts w:ascii="Arial" w:hAnsi="Arial" w:cs="Arial"/>
          <w:lang w:val="ro-RO"/>
        </w:rPr>
        <w:t>esului verbal de recepție tehnic</w:t>
      </w:r>
      <w:r w:rsidR="00E17EF2" w:rsidRPr="00465FD6">
        <w:rPr>
          <w:rFonts w:ascii="Arial" w:hAnsi="Arial" w:cs="Arial"/>
          <w:lang w:val="ro-RO"/>
        </w:rPr>
        <w:t>ă</w:t>
      </w:r>
      <w:r w:rsidR="00751824" w:rsidRPr="00465FD6">
        <w:rPr>
          <w:rFonts w:ascii="Arial" w:hAnsi="Arial" w:cs="Arial"/>
          <w:lang w:val="ro-RO"/>
        </w:rPr>
        <w:t xml:space="preserve"> semnat de OCPI</w:t>
      </w:r>
      <w:r w:rsidR="00F44A59" w:rsidRPr="00465FD6">
        <w:rPr>
          <w:rFonts w:ascii="Arial" w:hAnsi="Arial" w:cs="Arial"/>
          <w:lang w:val="ro-RO"/>
        </w:rPr>
        <w:t xml:space="preserve"> (PVR T)</w:t>
      </w:r>
      <w:r w:rsidR="00751824" w:rsidRPr="00465FD6">
        <w:rPr>
          <w:rFonts w:ascii="Arial" w:hAnsi="Arial" w:cs="Arial"/>
          <w:lang w:val="ro-RO"/>
        </w:rPr>
        <w:t>.</w:t>
      </w:r>
    </w:p>
    <w:p w:rsidR="00A32A60" w:rsidRPr="00465FD6" w:rsidRDefault="005F5A6E" w:rsidP="00D253F1">
      <w:pPr>
        <w:pStyle w:val="ListParagraph"/>
        <w:numPr>
          <w:ilvl w:val="0"/>
          <w:numId w:val="20"/>
        </w:numPr>
        <w:spacing w:line="360" w:lineRule="auto"/>
        <w:ind w:hanging="432"/>
        <w:jc w:val="both"/>
        <w:rPr>
          <w:rFonts w:ascii="Arial" w:hAnsi="Arial" w:cs="Arial"/>
          <w:lang w:val="ro-RO"/>
        </w:rPr>
      </w:pPr>
      <w:r w:rsidRPr="00465FD6">
        <w:rPr>
          <w:rFonts w:ascii="Arial" w:hAnsi="Arial" w:cs="Arial"/>
          <w:lang w:val="ro-RO"/>
        </w:rPr>
        <w:t xml:space="preserve">Transferul sumelor destinate finanțării de la </w:t>
      </w:r>
      <w:r w:rsidR="00A32A60" w:rsidRPr="00465FD6">
        <w:rPr>
          <w:rFonts w:ascii="Arial" w:hAnsi="Arial" w:cs="Arial"/>
          <w:lang w:val="ro-RO"/>
        </w:rPr>
        <w:t>de la OCPI</w:t>
      </w:r>
      <w:r w:rsidRPr="00465FD6">
        <w:rPr>
          <w:rFonts w:ascii="Arial" w:hAnsi="Arial" w:cs="Arial"/>
          <w:lang w:val="ro-RO"/>
        </w:rPr>
        <w:t xml:space="preserve"> în contul UAT</w:t>
      </w:r>
      <w:r w:rsidR="004D73EB" w:rsidRPr="00465FD6">
        <w:rPr>
          <w:rFonts w:ascii="Arial" w:hAnsi="Arial" w:cs="Arial"/>
          <w:lang w:val="ro-RO"/>
        </w:rPr>
        <w:t>-</w:t>
      </w:r>
      <w:r w:rsidR="006666C4" w:rsidRPr="00465FD6">
        <w:rPr>
          <w:rFonts w:ascii="Arial" w:hAnsi="Arial" w:cs="Arial"/>
          <w:lang w:val="ro-RO"/>
        </w:rPr>
        <w:t xml:space="preserve"> </w:t>
      </w:r>
      <w:r w:rsidRPr="00465FD6">
        <w:rPr>
          <w:rFonts w:ascii="Arial" w:hAnsi="Arial" w:cs="Arial"/>
          <w:lang w:val="ro-RO"/>
        </w:rPr>
        <w:t>ului</w:t>
      </w:r>
      <w:r w:rsidR="00E10ABD" w:rsidRPr="00465FD6">
        <w:rPr>
          <w:rFonts w:ascii="Arial" w:hAnsi="Arial" w:cs="Arial"/>
          <w:lang w:val="ro-RO"/>
        </w:rPr>
        <w:t>.</w:t>
      </w:r>
    </w:p>
    <w:p w:rsidR="00A32A60" w:rsidRPr="00465FD6" w:rsidRDefault="00A32A60" w:rsidP="00D253F1">
      <w:pPr>
        <w:pStyle w:val="ListParagraph"/>
        <w:numPr>
          <w:ilvl w:val="0"/>
          <w:numId w:val="20"/>
        </w:numPr>
        <w:spacing w:line="360" w:lineRule="auto"/>
        <w:ind w:hanging="432"/>
        <w:jc w:val="both"/>
        <w:rPr>
          <w:rFonts w:ascii="Arial" w:hAnsi="Arial" w:cs="Arial"/>
          <w:lang w:val="ro-RO"/>
        </w:rPr>
      </w:pPr>
      <w:r w:rsidRPr="00465FD6">
        <w:rPr>
          <w:rFonts w:ascii="Arial" w:hAnsi="Arial" w:cs="Arial"/>
          <w:lang w:val="ro-RO"/>
        </w:rPr>
        <w:t>Plata c</w:t>
      </w:r>
      <w:r w:rsidR="005F5A6E" w:rsidRPr="00465FD6">
        <w:rPr>
          <w:rFonts w:ascii="Arial" w:hAnsi="Arial" w:cs="Arial"/>
          <w:lang w:val="ro-RO"/>
        </w:rPr>
        <w:t>ă</w:t>
      </w:r>
      <w:r w:rsidRPr="00465FD6">
        <w:rPr>
          <w:rFonts w:ascii="Arial" w:hAnsi="Arial" w:cs="Arial"/>
          <w:lang w:val="ro-RO"/>
        </w:rPr>
        <w:t xml:space="preserve">tre </w:t>
      </w:r>
      <w:r w:rsidR="00F44A59" w:rsidRPr="00465FD6">
        <w:rPr>
          <w:rFonts w:ascii="Arial" w:hAnsi="Arial" w:cs="Arial"/>
          <w:lang w:val="ro-RO"/>
        </w:rPr>
        <w:t>operatorul economic</w:t>
      </w:r>
      <w:r w:rsidR="006666C4" w:rsidRPr="00465FD6">
        <w:rPr>
          <w:rFonts w:ascii="Arial" w:hAnsi="Arial" w:cs="Arial"/>
          <w:lang w:val="ro-RO"/>
        </w:rPr>
        <w:t xml:space="preserve"> a serviciilor efectuate.</w:t>
      </w:r>
    </w:p>
    <w:p w:rsidR="005F5A6E" w:rsidRPr="00465FD6" w:rsidRDefault="005F5A6E" w:rsidP="00D253F1">
      <w:pPr>
        <w:pStyle w:val="ListParagraph"/>
        <w:numPr>
          <w:ilvl w:val="0"/>
          <w:numId w:val="20"/>
        </w:numPr>
        <w:spacing w:line="360" w:lineRule="auto"/>
        <w:ind w:hanging="432"/>
        <w:jc w:val="both"/>
        <w:rPr>
          <w:rFonts w:ascii="Arial" w:hAnsi="Arial" w:cs="Arial"/>
          <w:lang w:val="ro-RO"/>
        </w:rPr>
      </w:pPr>
      <w:r w:rsidRPr="00465FD6">
        <w:rPr>
          <w:rFonts w:ascii="Arial" w:hAnsi="Arial" w:cs="Arial"/>
          <w:lang w:val="ro-RO"/>
        </w:rPr>
        <w:t>Restituirea sumele rămase neutilizate către OCPI prin O</w:t>
      </w:r>
      <w:r w:rsidR="00035C2B" w:rsidRPr="00465FD6">
        <w:rPr>
          <w:rFonts w:ascii="Arial" w:hAnsi="Arial" w:cs="Arial"/>
          <w:lang w:val="ro-RO"/>
        </w:rPr>
        <w:t xml:space="preserve">rdin de </w:t>
      </w:r>
      <w:r w:rsidRPr="00465FD6">
        <w:rPr>
          <w:rFonts w:ascii="Arial" w:hAnsi="Arial" w:cs="Arial"/>
          <w:lang w:val="ro-RO"/>
        </w:rPr>
        <w:t>P</w:t>
      </w:r>
      <w:r w:rsidR="00035C2B" w:rsidRPr="00465FD6">
        <w:rPr>
          <w:rFonts w:ascii="Arial" w:hAnsi="Arial" w:cs="Arial"/>
          <w:lang w:val="ro-RO"/>
        </w:rPr>
        <w:t>lată</w:t>
      </w:r>
      <w:r w:rsidR="00E10ABD" w:rsidRPr="00465FD6">
        <w:rPr>
          <w:rFonts w:ascii="Arial" w:hAnsi="Arial" w:cs="Arial"/>
          <w:lang w:val="ro-RO"/>
        </w:rPr>
        <w:t>.</w:t>
      </w:r>
    </w:p>
    <w:p w:rsidR="005F43D5" w:rsidRPr="00465FD6" w:rsidRDefault="005F43D5" w:rsidP="00661A36">
      <w:pPr>
        <w:jc w:val="both"/>
        <w:rPr>
          <w:rFonts w:ascii="Arial" w:hAnsi="Arial" w:cs="Arial"/>
          <w:lang w:val="ro-RO"/>
        </w:rPr>
      </w:pPr>
    </w:p>
    <w:p w:rsidR="005F43D5" w:rsidRPr="00465FD6" w:rsidRDefault="00BD49F9" w:rsidP="009D3D6C">
      <w:pPr>
        <w:pStyle w:val="Heading1"/>
        <w:numPr>
          <w:ilvl w:val="0"/>
          <w:numId w:val="19"/>
        </w:numPr>
        <w:ind w:left="720"/>
        <w:rPr>
          <w:lang w:val="ro-RO"/>
        </w:rPr>
      </w:pPr>
      <w:r w:rsidRPr="00465FD6">
        <w:rPr>
          <w:lang w:val="ro-RO"/>
        </w:rPr>
        <w:t xml:space="preserve">PRECIZĂRI ÎN CAZUL </w:t>
      </w:r>
      <w:r w:rsidR="0055451D" w:rsidRPr="00465FD6">
        <w:rPr>
          <w:lang w:val="ro-RO"/>
        </w:rPr>
        <w:t>COFINANȚĂRII:</w:t>
      </w:r>
    </w:p>
    <w:p w:rsidR="001D5224" w:rsidRPr="00465FD6" w:rsidRDefault="001D5224" w:rsidP="00255376">
      <w:pPr>
        <w:ind w:firstLine="720"/>
        <w:jc w:val="both"/>
        <w:rPr>
          <w:rFonts w:ascii="Arial" w:hAnsi="Arial" w:cs="Arial"/>
          <w:b/>
          <w:lang w:val="ro-RO"/>
        </w:rPr>
      </w:pPr>
    </w:p>
    <w:p w:rsidR="001D5224" w:rsidRPr="00465FD6" w:rsidRDefault="006D60F8" w:rsidP="00F63A0D">
      <w:pPr>
        <w:spacing w:line="360" w:lineRule="auto"/>
        <w:jc w:val="both"/>
        <w:rPr>
          <w:rFonts w:ascii="Arial" w:hAnsi="Arial" w:cs="Arial"/>
          <w:lang w:val="ro-RO"/>
        </w:rPr>
      </w:pPr>
      <w:r w:rsidRPr="00465FD6">
        <w:rPr>
          <w:rFonts w:ascii="Arial" w:hAnsi="Arial" w:cs="Arial"/>
          <w:lang w:val="ro-RO"/>
        </w:rPr>
        <w:t xml:space="preserve">Prin </w:t>
      </w:r>
      <w:r w:rsidR="001D5224" w:rsidRPr="00465FD6">
        <w:rPr>
          <w:rFonts w:ascii="Arial" w:hAnsi="Arial" w:cs="Arial"/>
          <w:lang w:val="ro-RO"/>
        </w:rPr>
        <w:t>excepție</w:t>
      </w:r>
      <w:r w:rsidR="00F63A0D">
        <w:rPr>
          <w:rFonts w:ascii="Arial" w:hAnsi="Arial" w:cs="Arial"/>
          <w:lang w:val="ro-RO"/>
        </w:rPr>
        <w:t xml:space="preserve"> de la prevederile OUG nr.</w:t>
      </w:r>
      <w:r w:rsidR="001D5224" w:rsidRPr="00465FD6">
        <w:rPr>
          <w:rFonts w:ascii="Arial" w:hAnsi="Arial" w:cs="Arial"/>
          <w:lang w:val="ro-RO"/>
        </w:rPr>
        <w:t>35/2016, în cazul în care situația UAT- ului nu se încadrează în limitările prevă</w:t>
      </w:r>
      <w:r w:rsidR="0055451D" w:rsidRPr="00465FD6">
        <w:rPr>
          <w:rFonts w:ascii="Arial" w:hAnsi="Arial" w:cs="Arial"/>
          <w:lang w:val="ro-RO"/>
        </w:rPr>
        <w:t>zute la punctul II</w:t>
      </w:r>
      <w:r w:rsidR="001D5224" w:rsidRPr="00465FD6">
        <w:rPr>
          <w:rFonts w:ascii="Arial" w:hAnsi="Arial" w:cs="Arial"/>
          <w:lang w:val="ro-RO"/>
        </w:rPr>
        <w:t>, se poate aplica cofinanț</w:t>
      </w:r>
      <w:r w:rsidR="00F63A0D">
        <w:rPr>
          <w:rFonts w:ascii="Arial" w:hAnsi="Arial" w:cs="Arial"/>
          <w:lang w:val="ro-RO"/>
        </w:rPr>
        <w:t>area conform prevederilor art.</w:t>
      </w:r>
      <w:r w:rsidR="001D5224" w:rsidRPr="00465FD6">
        <w:rPr>
          <w:rFonts w:ascii="Arial" w:hAnsi="Arial" w:cs="Arial"/>
          <w:lang w:val="ro-RO"/>
        </w:rPr>
        <w:t xml:space="preserve">9 alin.(29)-(34) din </w:t>
      </w:r>
      <w:r w:rsidR="00F63A0D">
        <w:rPr>
          <w:rFonts w:ascii="Arial" w:hAnsi="Arial" w:cs="Arial"/>
          <w:lang w:val="ro-RO"/>
        </w:rPr>
        <w:t>Legea nr.7/1996</w:t>
      </w:r>
      <w:r w:rsidR="00581AFE" w:rsidRPr="00465FD6">
        <w:rPr>
          <w:rFonts w:ascii="Arial" w:hAnsi="Arial" w:cs="Arial"/>
          <w:lang w:val="ro-RO"/>
        </w:rPr>
        <w:t xml:space="preserve"> (RL 6</w:t>
      </w:r>
      <w:r w:rsidR="001D5224" w:rsidRPr="00465FD6">
        <w:rPr>
          <w:rFonts w:ascii="Arial" w:hAnsi="Arial" w:cs="Arial"/>
          <w:lang w:val="ro-RO"/>
        </w:rPr>
        <w:t>)</w:t>
      </w:r>
      <w:r w:rsidRPr="00465FD6">
        <w:rPr>
          <w:rFonts w:ascii="Arial" w:hAnsi="Arial" w:cs="Arial"/>
          <w:lang w:val="ro-RO"/>
        </w:rPr>
        <w:t>.</w:t>
      </w:r>
    </w:p>
    <w:p w:rsidR="001D5224" w:rsidRPr="00465FD6" w:rsidRDefault="0055451D" w:rsidP="00F63A0D">
      <w:pPr>
        <w:spacing w:line="360" w:lineRule="auto"/>
        <w:jc w:val="both"/>
        <w:rPr>
          <w:rFonts w:ascii="Arial" w:hAnsi="Arial" w:cs="Arial"/>
          <w:b/>
          <w:lang w:val="ro-RO"/>
        </w:rPr>
      </w:pPr>
      <w:r w:rsidRPr="00465FD6">
        <w:rPr>
          <w:rFonts w:ascii="Arial" w:hAnsi="Arial" w:cs="Arial"/>
          <w:b/>
          <w:lang w:val="ro-RO"/>
        </w:rPr>
        <w:t>Condiții pentru aprobarea cofinanțării:</w:t>
      </w:r>
    </w:p>
    <w:p w:rsidR="005F43D5" w:rsidRPr="00465FD6" w:rsidRDefault="005F43D5" w:rsidP="00562052">
      <w:pPr>
        <w:pStyle w:val="ListParagraph"/>
        <w:numPr>
          <w:ilvl w:val="1"/>
          <w:numId w:val="25"/>
        </w:numPr>
        <w:spacing w:line="360" w:lineRule="auto"/>
        <w:jc w:val="both"/>
        <w:rPr>
          <w:rFonts w:ascii="Arial" w:hAnsi="Arial" w:cs="Arial"/>
          <w:lang w:val="ro-RO"/>
        </w:rPr>
      </w:pPr>
      <w:r w:rsidRPr="00465FD6">
        <w:rPr>
          <w:rFonts w:ascii="Arial" w:hAnsi="Arial" w:cs="Arial"/>
          <w:lang w:val="ro-RO"/>
        </w:rPr>
        <w:t xml:space="preserve">Bugetul este stabilit de UAT </w:t>
      </w:r>
      <w:r w:rsidR="001A5119" w:rsidRPr="00465FD6">
        <w:rPr>
          <w:rFonts w:ascii="Arial" w:hAnsi="Arial" w:cs="Arial"/>
          <w:lang w:val="ro-RO"/>
        </w:rPr>
        <w:t>(poate depăși 60 de lei per imobil)</w:t>
      </w:r>
      <w:r w:rsidR="00157894" w:rsidRPr="00465FD6">
        <w:rPr>
          <w:rFonts w:ascii="Arial" w:hAnsi="Arial" w:cs="Arial"/>
          <w:lang w:val="ro-RO"/>
        </w:rPr>
        <w:t>;</w:t>
      </w:r>
    </w:p>
    <w:p w:rsidR="005F43D5" w:rsidRPr="00465FD6" w:rsidRDefault="005F43D5" w:rsidP="00562052">
      <w:pPr>
        <w:pStyle w:val="ListParagraph"/>
        <w:numPr>
          <w:ilvl w:val="1"/>
          <w:numId w:val="25"/>
        </w:numPr>
        <w:spacing w:line="360" w:lineRule="auto"/>
        <w:jc w:val="both"/>
        <w:rPr>
          <w:rFonts w:ascii="Arial" w:hAnsi="Arial" w:cs="Arial"/>
          <w:lang w:val="ro-RO"/>
        </w:rPr>
      </w:pPr>
      <w:r w:rsidRPr="00465FD6">
        <w:rPr>
          <w:rFonts w:ascii="Arial" w:hAnsi="Arial" w:cs="Arial"/>
          <w:lang w:val="ro-RO"/>
        </w:rPr>
        <w:t xml:space="preserve">ANCPI </w:t>
      </w:r>
      <w:r w:rsidR="00390EC7" w:rsidRPr="00465FD6">
        <w:rPr>
          <w:rFonts w:ascii="Arial" w:hAnsi="Arial" w:cs="Arial"/>
          <w:lang w:val="ro-RO"/>
        </w:rPr>
        <w:t xml:space="preserve">decontează </w:t>
      </w:r>
      <w:r w:rsidRPr="00465FD6">
        <w:rPr>
          <w:rFonts w:ascii="Arial" w:hAnsi="Arial" w:cs="Arial"/>
          <w:lang w:val="ro-RO"/>
        </w:rPr>
        <w:t>maxim 60 lei per imobil după recepția lucrării si deschiderea cărților funciare</w:t>
      </w:r>
      <w:r w:rsidR="001A5119" w:rsidRPr="00465FD6">
        <w:rPr>
          <w:rFonts w:ascii="Arial" w:hAnsi="Arial" w:cs="Arial"/>
          <w:lang w:val="ro-RO"/>
        </w:rPr>
        <w:t xml:space="preserve"> la finalizarea</w:t>
      </w:r>
      <w:r w:rsidR="00157894" w:rsidRPr="00465FD6">
        <w:rPr>
          <w:rFonts w:ascii="Arial" w:hAnsi="Arial" w:cs="Arial"/>
          <w:lang w:val="ro-RO"/>
        </w:rPr>
        <w:t xml:space="preserve"> lucrărilor</w:t>
      </w:r>
      <w:r w:rsidR="001A5119" w:rsidRPr="00465FD6">
        <w:rPr>
          <w:rFonts w:ascii="Arial" w:hAnsi="Arial" w:cs="Arial"/>
          <w:lang w:val="ro-RO"/>
        </w:rPr>
        <w:t xml:space="preserve"> (intabularea imobilelor) pe sector sau pe </w:t>
      </w:r>
      <w:r w:rsidR="00157894" w:rsidRPr="00465FD6">
        <w:rPr>
          <w:rFonts w:ascii="Arial" w:hAnsi="Arial" w:cs="Arial"/>
          <w:lang w:val="ro-RO"/>
        </w:rPr>
        <w:t xml:space="preserve">întreg </w:t>
      </w:r>
      <w:r w:rsidR="001A5119" w:rsidRPr="00465FD6">
        <w:rPr>
          <w:rFonts w:ascii="Arial" w:hAnsi="Arial" w:cs="Arial"/>
          <w:lang w:val="ro-RO"/>
        </w:rPr>
        <w:t>UAT</w:t>
      </w:r>
      <w:r w:rsidR="00157894" w:rsidRPr="00465FD6">
        <w:rPr>
          <w:rFonts w:ascii="Arial" w:hAnsi="Arial" w:cs="Arial"/>
          <w:lang w:val="ro-RO"/>
        </w:rPr>
        <w:t>;</w:t>
      </w:r>
    </w:p>
    <w:p w:rsidR="005F43D5" w:rsidRPr="00465FD6" w:rsidRDefault="001A5119" w:rsidP="00562052">
      <w:pPr>
        <w:pStyle w:val="ListParagraph"/>
        <w:numPr>
          <w:ilvl w:val="1"/>
          <w:numId w:val="25"/>
        </w:numPr>
        <w:spacing w:line="360" w:lineRule="auto"/>
        <w:jc w:val="both"/>
        <w:rPr>
          <w:rFonts w:ascii="Arial" w:hAnsi="Arial" w:cs="Arial"/>
          <w:lang w:val="ro-RO"/>
        </w:rPr>
      </w:pPr>
      <w:r w:rsidRPr="00465FD6">
        <w:rPr>
          <w:rFonts w:ascii="Arial" w:hAnsi="Arial" w:cs="Arial"/>
          <w:lang w:val="ro-RO"/>
        </w:rPr>
        <w:t xml:space="preserve">Lucrările </w:t>
      </w:r>
      <w:r w:rsidR="00157894" w:rsidRPr="00465FD6">
        <w:rPr>
          <w:rFonts w:ascii="Arial" w:hAnsi="Arial" w:cs="Arial"/>
          <w:lang w:val="ro-RO"/>
        </w:rPr>
        <w:t xml:space="preserve">se </w:t>
      </w:r>
      <w:r w:rsidRPr="00465FD6">
        <w:rPr>
          <w:rFonts w:ascii="Arial" w:hAnsi="Arial" w:cs="Arial"/>
          <w:lang w:val="ro-RO"/>
        </w:rPr>
        <w:t>pot desfășura atât</w:t>
      </w:r>
      <w:r w:rsidR="005F43D5" w:rsidRPr="00465FD6">
        <w:rPr>
          <w:rFonts w:ascii="Arial" w:hAnsi="Arial" w:cs="Arial"/>
          <w:lang w:val="ro-RO"/>
        </w:rPr>
        <w:t xml:space="preserve"> pe</w:t>
      </w:r>
      <w:r w:rsidR="00157894" w:rsidRPr="00465FD6">
        <w:rPr>
          <w:rFonts w:ascii="Arial" w:hAnsi="Arial" w:cs="Arial"/>
          <w:lang w:val="ro-RO"/>
        </w:rPr>
        <w:t xml:space="preserve"> sectoarele din</w:t>
      </w:r>
      <w:r w:rsidR="005F43D5" w:rsidRPr="00465FD6">
        <w:rPr>
          <w:rFonts w:ascii="Arial" w:hAnsi="Arial" w:cs="Arial"/>
          <w:lang w:val="ro-RO"/>
        </w:rPr>
        <w:t xml:space="preserve"> intravilan</w:t>
      </w:r>
      <w:r w:rsidR="00157894" w:rsidRPr="00465FD6">
        <w:rPr>
          <w:rFonts w:ascii="Arial" w:hAnsi="Arial" w:cs="Arial"/>
          <w:lang w:val="ro-RO"/>
        </w:rPr>
        <w:t>,</w:t>
      </w:r>
      <w:r w:rsidR="005F43D5" w:rsidRPr="00465FD6">
        <w:rPr>
          <w:rFonts w:ascii="Arial" w:hAnsi="Arial" w:cs="Arial"/>
          <w:lang w:val="ro-RO"/>
        </w:rPr>
        <w:t xml:space="preserve"> </w:t>
      </w:r>
      <w:r w:rsidRPr="00465FD6">
        <w:rPr>
          <w:rFonts w:ascii="Arial" w:hAnsi="Arial" w:cs="Arial"/>
          <w:lang w:val="ro-RO"/>
        </w:rPr>
        <w:t>cât</w:t>
      </w:r>
      <w:r w:rsidR="00157894" w:rsidRPr="00465FD6">
        <w:rPr>
          <w:rFonts w:ascii="Arial" w:hAnsi="Arial" w:cs="Arial"/>
          <w:lang w:val="ro-RO"/>
        </w:rPr>
        <w:t xml:space="preserve"> </w:t>
      </w:r>
      <w:r w:rsidRPr="00465FD6">
        <w:rPr>
          <w:rFonts w:ascii="Arial" w:hAnsi="Arial" w:cs="Arial"/>
          <w:lang w:val="ro-RO"/>
        </w:rPr>
        <w:t>și pe</w:t>
      </w:r>
      <w:r w:rsidR="00157894" w:rsidRPr="00465FD6">
        <w:rPr>
          <w:rFonts w:ascii="Arial" w:hAnsi="Arial" w:cs="Arial"/>
          <w:lang w:val="ro-RO"/>
        </w:rPr>
        <w:t xml:space="preserve"> cele din</w:t>
      </w:r>
      <w:r w:rsidRPr="00465FD6">
        <w:rPr>
          <w:rFonts w:ascii="Arial" w:hAnsi="Arial" w:cs="Arial"/>
          <w:lang w:val="ro-RO"/>
        </w:rPr>
        <w:t xml:space="preserve"> </w:t>
      </w:r>
      <w:r w:rsidR="005F43D5" w:rsidRPr="00465FD6">
        <w:rPr>
          <w:rFonts w:ascii="Arial" w:hAnsi="Arial" w:cs="Arial"/>
          <w:lang w:val="ro-RO"/>
        </w:rPr>
        <w:t>extravilan</w:t>
      </w:r>
      <w:r w:rsidR="00157894" w:rsidRPr="00465FD6">
        <w:rPr>
          <w:rFonts w:ascii="Arial" w:hAnsi="Arial" w:cs="Arial"/>
          <w:lang w:val="ro-RO"/>
        </w:rPr>
        <w:t>;</w:t>
      </w:r>
    </w:p>
    <w:p w:rsidR="005F43D5" w:rsidRPr="00465FD6" w:rsidRDefault="005F43D5" w:rsidP="00562052">
      <w:pPr>
        <w:pStyle w:val="ListParagraph"/>
        <w:numPr>
          <w:ilvl w:val="1"/>
          <w:numId w:val="25"/>
        </w:numPr>
        <w:spacing w:line="360" w:lineRule="auto"/>
        <w:jc w:val="both"/>
        <w:rPr>
          <w:rFonts w:ascii="Arial" w:hAnsi="Arial" w:cs="Arial"/>
          <w:lang w:val="ro-RO"/>
        </w:rPr>
      </w:pPr>
      <w:r w:rsidRPr="00465FD6">
        <w:rPr>
          <w:rFonts w:ascii="Arial" w:hAnsi="Arial" w:cs="Arial"/>
          <w:lang w:val="ro-RO"/>
        </w:rPr>
        <w:t>Nu exista limitare la număr de imobile</w:t>
      </w:r>
      <w:r w:rsidR="00157894" w:rsidRPr="00465FD6">
        <w:rPr>
          <w:rFonts w:ascii="Arial" w:hAnsi="Arial" w:cs="Arial"/>
          <w:lang w:val="ro-RO"/>
        </w:rPr>
        <w:t>;</w:t>
      </w:r>
    </w:p>
    <w:p w:rsidR="005F43D5" w:rsidRPr="00465FD6" w:rsidRDefault="001A5119" w:rsidP="00562052">
      <w:pPr>
        <w:pStyle w:val="ListParagraph"/>
        <w:numPr>
          <w:ilvl w:val="1"/>
          <w:numId w:val="25"/>
        </w:numPr>
        <w:spacing w:line="360" w:lineRule="auto"/>
        <w:jc w:val="both"/>
        <w:rPr>
          <w:rFonts w:ascii="Arial" w:hAnsi="Arial" w:cs="Arial"/>
          <w:lang w:val="ro-RO"/>
        </w:rPr>
      </w:pPr>
      <w:r w:rsidRPr="00465FD6">
        <w:rPr>
          <w:rFonts w:ascii="Arial" w:hAnsi="Arial" w:cs="Arial"/>
          <w:lang w:val="ro-RO"/>
        </w:rPr>
        <w:t xml:space="preserve">Procedura de </w:t>
      </w:r>
      <w:r w:rsidR="00390EC7" w:rsidRPr="00465FD6">
        <w:rPr>
          <w:rFonts w:ascii="Arial" w:hAnsi="Arial" w:cs="Arial"/>
          <w:lang w:val="ro-RO"/>
        </w:rPr>
        <w:t xml:space="preserve">achiziție </w:t>
      </w:r>
      <w:r w:rsidRPr="00465FD6">
        <w:rPr>
          <w:rFonts w:ascii="Arial" w:hAnsi="Arial" w:cs="Arial"/>
          <w:lang w:val="ro-RO"/>
        </w:rPr>
        <w:t>se va</w:t>
      </w:r>
      <w:r w:rsidR="005F43D5" w:rsidRPr="00465FD6">
        <w:rPr>
          <w:rFonts w:ascii="Arial" w:hAnsi="Arial" w:cs="Arial"/>
          <w:lang w:val="ro-RO"/>
        </w:rPr>
        <w:t xml:space="preserve"> organiza </w:t>
      </w:r>
      <w:r w:rsidRPr="00465FD6">
        <w:rPr>
          <w:rFonts w:ascii="Arial" w:hAnsi="Arial" w:cs="Arial"/>
          <w:lang w:val="ro-RO"/>
        </w:rPr>
        <w:t xml:space="preserve">ce către </w:t>
      </w:r>
      <w:r w:rsidR="005F43D5" w:rsidRPr="00465FD6">
        <w:rPr>
          <w:rFonts w:ascii="Arial" w:hAnsi="Arial" w:cs="Arial"/>
          <w:lang w:val="ro-RO"/>
        </w:rPr>
        <w:t>UAT</w:t>
      </w:r>
      <w:r w:rsidR="00157894" w:rsidRPr="00465FD6">
        <w:rPr>
          <w:rFonts w:ascii="Arial" w:hAnsi="Arial" w:cs="Arial"/>
          <w:lang w:val="ro-RO"/>
        </w:rPr>
        <w:t>.</w:t>
      </w:r>
    </w:p>
    <w:p w:rsidR="009C106E" w:rsidRPr="00465FD6" w:rsidRDefault="009C106E" w:rsidP="00661A36">
      <w:pPr>
        <w:jc w:val="both"/>
        <w:rPr>
          <w:rFonts w:ascii="Arial" w:hAnsi="Arial" w:cs="Arial"/>
          <w:lang w:val="ro-RO"/>
        </w:rPr>
      </w:pPr>
    </w:p>
    <w:p w:rsidR="00723316" w:rsidRPr="00465FD6" w:rsidRDefault="00382C17" w:rsidP="009D3D6C">
      <w:pPr>
        <w:pStyle w:val="Heading1"/>
        <w:numPr>
          <w:ilvl w:val="0"/>
          <w:numId w:val="19"/>
        </w:numPr>
        <w:ind w:left="720"/>
        <w:rPr>
          <w:lang w:val="ro-RO"/>
        </w:rPr>
      </w:pPr>
      <w:r w:rsidRPr="00465FD6">
        <w:rPr>
          <w:lang w:val="ro-RO"/>
        </w:rPr>
        <w:t>EXPERIENȚA</w:t>
      </w:r>
      <w:r w:rsidR="009F58C9" w:rsidRPr="00465FD6">
        <w:rPr>
          <w:lang w:val="ro-RO"/>
        </w:rPr>
        <w:t xml:space="preserve"> DIN PROIECTUL PILOT AL ANCPI </w:t>
      </w:r>
      <w:r w:rsidR="003F3F9D" w:rsidRPr="00465FD6">
        <w:rPr>
          <w:lang w:val="ro-RO"/>
        </w:rPr>
        <w:t>–</w:t>
      </w:r>
      <w:r w:rsidR="00865FEC" w:rsidRPr="00465FD6">
        <w:rPr>
          <w:lang w:val="ro-RO"/>
        </w:rPr>
        <w:t xml:space="preserve"> </w:t>
      </w:r>
      <w:r w:rsidR="004536C8" w:rsidRPr="00465FD6">
        <w:rPr>
          <w:lang w:val="ro-RO"/>
        </w:rPr>
        <w:t>CESAR</w:t>
      </w:r>
      <w:r w:rsidR="003F3F9D" w:rsidRPr="00465FD6">
        <w:rPr>
          <w:lang w:val="ro-RO"/>
        </w:rPr>
        <w:t xml:space="preserve"> </w:t>
      </w:r>
    </w:p>
    <w:p w:rsidR="009E4AE0" w:rsidRPr="00465FD6" w:rsidRDefault="009E4AE0" w:rsidP="00661A36">
      <w:pPr>
        <w:jc w:val="both"/>
        <w:rPr>
          <w:rFonts w:ascii="Arial" w:hAnsi="Arial" w:cs="Arial"/>
          <w:b/>
          <w:lang w:val="ro-RO"/>
        </w:rPr>
      </w:pPr>
    </w:p>
    <w:p w:rsidR="00033042" w:rsidRPr="00465FD6" w:rsidRDefault="00033042" w:rsidP="00235433">
      <w:pPr>
        <w:spacing w:line="360" w:lineRule="auto"/>
        <w:jc w:val="both"/>
        <w:rPr>
          <w:rFonts w:ascii="Arial" w:hAnsi="Arial" w:cs="Arial"/>
          <w:lang w:val="ro-RO"/>
        </w:rPr>
      </w:pPr>
      <w:r w:rsidRPr="00465FD6">
        <w:rPr>
          <w:rFonts w:ascii="Arial" w:hAnsi="Arial" w:cs="Arial"/>
          <w:lang w:val="ro-RO"/>
        </w:rPr>
        <w:t xml:space="preserve">ANCPI </w:t>
      </w:r>
      <w:r w:rsidR="00235433">
        <w:rPr>
          <w:rFonts w:ascii="Arial" w:hAnsi="Arial" w:cs="Arial"/>
          <w:lang w:val="ro-RO"/>
        </w:rPr>
        <w:t>a derulat în perioada 2011–</w:t>
      </w:r>
      <w:r w:rsidRPr="00465FD6">
        <w:rPr>
          <w:rFonts w:ascii="Arial" w:hAnsi="Arial" w:cs="Arial"/>
          <w:lang w:val="ro-RO"/>
        </w:rPr>
        <w:t>2013 Proiectul pilot privind înregistrarea sistema</w:t>
      </w:r>
      <w:r w:rsidR="00235433">
        <w:rPr>
          <w:rFonts w:ascii="Arial" w:hAnsi="Arial" w:cs="Arial"/>
          <w:lang w:val="ro-RO"/>
        </w:rPr>
        <w:t>tică a imobilelor în 50 de UAT-</w:t>
      </w:r>
      <w:r w:rsidRPr="00465FD6">
        <w:rPr>
          <w:rFonts w:ascii="Arial" w:hAnsi="Arial" w:cs="Arial"/>
          <w:lang w:val="ro-RO"/>
        </w:rPr>
        <w:t>uri situate în zone rurale. În 16 comune lucrările sunt finalizate</w:t>
      </w:r>
      <w:r w:rsidR="00B90425" w:rsidRPr="00465FD6">
        <w:rPr>
          <w:rFonts w:ascii="Arial" w:hAnsi="Arial" w:cs="Arial"/>
          <w:lang w:val="ro-RO"/>
        </w:rPr>
        <w:t>,</w:t>
      </w:r>
      <w:r w:rsidR="00235433">
        <w:rPr>
          <w:rFonts w:ascii="Arial" w:hAnsi="Arial" w:cs="Arial"/>
          <w:lang w:val="ro-RO"/>
        </w:rPr>
        <w:t xml:space="preserve"> iar în celelalte 34 de UAT-</w:t>
      </w:r>
      <w:r w:rsidRPr="00465FD6">
        <w:rPr>
          <w:rFonts w:ascii="Arial" w:hAnsi="Arial" w:cs="Arial"/>
          <w:lang w:val="ro-RO"/>
        </w:rPr>
        <w:t xml:space="preserve">uri contractele sunt în derulare, lucrările fiind în diferite stadii de finalizare. </w:t>
      </w:r>
    </w:p>
    <w:p w:rsidR="009C106E" w:rsidRPr="00465FD6" w:rsidRDefault="00033042" w:rsidP="00235433">
      <w:pPr>
        <w:spacing w:line="360" w:lineRule="auto"/>
        <w:jc w:val="both"/>
        <w:rPr>
          <w:rFonts w:ascii="Arial" w:hAnsi="Arial" w:cs="Arial"/>
          <w:lang w:val="ro-RO"/>
        </w:rPr>
      </w:pPr>
      <w:r w:rsidRPr="00465FD6">
        <w:rPr>
          <w:rFonts w:ascii="Arial" w:hAnsi="Arial" w:cs="Arial"/>
          <w:lang w:val="ro-RO"/>
        </w:rPr>
        <w:t xml:space="preserve">Experiența derulării lucrărilor de înregistrare sistematică în acest proiect a condus la următoarele concluzii: </w:t>
      </w:r>
    </w:p>
    <w:p w:rsidR="004536C8" w:rsidRPr="00235433" w:rsidRDefault="004536C8" w:rsidP="00235433">
      <w:pPr>
        <w:pStyle w:val="ListParagraph"/>
        <w:numPr>
          <w:ilvl w:val="0"/>
          <w:numId w:val="5"/>
        </w:numPr>
        <w:spacing w:line="360" w:lineRule="auto"/>
        <w:ind w:left="284" w:hanging="284"/>
        <w:jc w:val="both"/>
        <w:rPr>
          <w:rFonts w:ascii="Arial" w:hAnsi="Arial" w:cs="Arial"/>
          <w:lang w:val="ro-RO"/>
        </w:rPr>
      </w:pPr>
      <w:r w:rsidRPr="00235433">
        <w:rPr>
          <w:rFonts w:ascii="Arial" w:hAnsi="Arial" w:cs="Arial"/>
          <w:lang w:val="ro-RO"/>
        </w:rPr>
        <w:lastRenderedPageBreak/>
        <w:t xml:space="preserve">Cooperarea dintre instituțiile implicate în derularea lucrărilor de înregistrare sistematică (Primării, </w:t>
      </w:r>
      <w:r w:rsidR="00382C17" w:rsidRPr="00235433">
        <w:rPr>
          <w:rFonts w:ascii="Arial" w:hAnsi="Arial" w:cs="Arial"/>
          <w:lang w:val="ro-RO"/>
        </w:rPr>
        <w:t>Executanți</w:t>
      </w:r>
      <w:r w:rsidRPr="00235433">
        <w:rPr>
          <w:rFonts w:ascii="Arial" w:hAnsi="Arial" w:cs="Arial"/>
          <w:lang w:val="ro-RO"/>
        </w:rPr>
        <w:t>, ANCPI/OCPI) reprezintă cheia succesului pentru implementarea corespunzătoare a proiectelor de acest gen;</w:t>
      </w:r>
    </w:p>
    <w:p w:rsidR="004536C8" w:rsidRPr="00235433" w:rsidRDefault="004536C8" w:rsidP="00235433">
      <w:pPr>
        <w:pStyle w:val="ListParagraph"/>
        <w:numPr>
          <w:ilvl w:val="0"/>
          <w:numId w:val="5"/>
        </w:numPr>
        <w:spacing w:line="360" w:lineRule="auto"/>
        <w:ind w:left="284" w:hanging="284"/>
        <w:jc w:val="both"/>
        <w:rPr>
          <w:rFonts w:ascii="Arial" w:hAnsi="Arial" w:cs="Arial"/>
          <w:lang w:val="ro-RO"/>
        </w:rPr>
      </w:pPr>
      <w:r w:rsidRPr="00235433">
        <w:rPr>
          <w:rFonts w:ascii="Arial" w:hAnsi="Arial" w:cs="Arial"/>
          <w:lang w:val="ro-RO"/>
        </w:rPr>
        <w:t>Primăria și comunitatea locală sunt principalii beneficiari ai proiectelor de înregistrare sistematică, deci este foarte importantă implicarea lor în toate etapele de derulare;</w:t>
      </w:r>
    </w:p>
    <w:p w:rsidR="004536C8" w:rsidRPr="00235433" w:rsidRDefault="004536C8" w:rsidP="00235433">
      <w:pPr>
        <w:pStyle w:val="ListParagraph"/>
        <w:numPr>
          <w:ilvl w:val="0"/>
          <w:numId w:val="5"/>
        </w:numPr>
        <w:spacing w:line="360" w:lineRule="auto"/>
        <w:ind w:left="284" w:hanging="284"/>
        <w:jc w:val="both"/>
        <w:rPr>
          <w:rFonts w:ascii="Arial" w:hAnsi="Arial" w:cs="Arial"/>
          <w:lang w:val="ro-RO"/>
        </w:rPr>
      </w:pPr>
      <w:r w:rsidRPr="00235433">
        <w:rPr>
          <w:rFonts w:ascii="Arial" w:hAnsi="Arial" w:cs="Arial"/>
          <w:lang w:val="ro-RO"/>
        </w:rPr>
        <w:t>Este foarte import</w:t>
      </w:r>
      <w:r w:rsidR="00235433">
        <w:rPr>
          <w:rFonts w:ascii="Arial" w:hAnsi="Arial" w:cs="Arial"/>
          <w:lang w:val="ro-RO"/>
        </w:rPr>
        <w:t>antă implicarea Primăriei în înștiinț</w:t>
      </w:r>
      <w:r w:rsidRPr="00235433">
        <w:rPr>
          <w:rFonts w:ascii="Arial" w:hAnsi="Arial" w:cs="Arial"/>
          <w:lang w:val="ro-RO"/>
        </w:rPr>
        <w:t>area prin ori</w:t>
      </w:r>
      <w:r w:rsidR="00235433">
        <w:rPr>
          <w:rFonts w:ascii="Arial" w:hAnsi="Arial" w:cs="Arial"/>
          <w:lang w:val="ro-RO"/>
        </w:rPr>
        <w:t>ce mijloace de publicitate a deț</w:t>
      </w:r>
      <w:r w:rsidRPr="00235433">
        <w:rPr>
          <w:rFonts w:ascii="Arial" w:hAnsi="Arial" w:cs="Arial"/>
          <w:lang w:val="ro-RO"/>
        </w:rPr>
        <w:t>inători</w:t>
      </w:r>
      <w:r w:rsidR="008C5188" w:rsidRPr="00235433">
        <w:rPr>
          <w:rFonts w:ascii="Arial" w:hAnsi="Arial" w:cs="Arial"/>
          <w:lang w:val="ro-RO"/>
        </w:rPr>
        <w:t>l</w:t>
      </w:r>
      <w:r w:rsidRPr="00235433">
        <w:rPr>
          <w:rFonts w:ascii="Arial" w:hAnsi="Arial" w:cs="Arial"/>
          <w:lang w:val="ro-RO"/>
        </w:rPr>
        <w:t xml:space="preserve">or </w:t>
      </w:r>
      <w:r w:rsidR="00235433">
        <w:rPr>
          <w:rFonts w:ascii="Arial" w:hAnsi="Arial" w:cs="Arial"/>
          <w:lang w:val="ro-RO"/>
        </w:rPr>
        <w:t>imobilelor cu privire la obligațiile pe care aceștia le au în desfăș</w:t>
      </w:r>
      <w:r w:rsidRPr="00235433">
        <w:rPr>
          <w:rFonts w:ascii="Arial" w:hAnsi="Arial" w:cs="Arial"/>
          <w:lang w:val="ro-RO"/>
        </w:rPr>
        <w:t xml:space="preserve">urarea lucrărilor de înregistrare sistematică </w:t>
      </w:r>
    </w:p>
    <w:p w:rsidR="003F3F9D" w:rsidRPr="00235433" w:rsidRDefault="00382C17" w:rsidP="00235433">
      <w:pPr>
        <w:pStyle w:val="ListParagraph"/>
        <w:numPr>
          <w:ilvl w:val="0"/>
          <w:numId w:val="5"/>
        </w:numPr>
        <w:spacing w:line="360" w:lineRule="auto"/>
        <w:ind w:left="284" w:hanging="284"/>
        <w:jc w:val="both"/>
        <w:rPr>
          <w:rFonts w:ascii="Arial" w:hAnsi="Arial" w:cs="Arial"/>
          <w:lang w:val="ro-RO"/>
        </w:rPr>
      </w:pPr>
      <w:r w:rsidRPr="00235433">
        <w:rPr>
          <w:rFonts w:ascii="Arial" w:hAnsi="Arial" w:cs="Arial"/>
          <w:lang w:val="ro-RO"/>
        </w:rPr>
        <w:t>Trebuie implicați</w:t>
      </w:r>
      <w:r w:rsidR="003F3F9D" w:rsidRPr="00235433">
        <w:rPr>
          <w:rFonts w:ascii="Arial" w:hAnsi="Arial" w:cs="Arial"/>
          <w:lang w:val="ro-RO"/>
        </w:rPr>
        <w:t xml:space="preserve"> în proces formatorii de opinie, persoane cu probitate morală</w:t>
      </w:r>
      <w:r w:rsidR="00DF6F21" w:rsidRPr="00235433">
        <w:rPr>
          <w:rFonts w:ascii="Arial" w:hAnsi="Arial" w:cs="Arial"/>
          <w:lang w:val="ro-RO"/>
        </w:rPr>
        <w:t xml:space="preserve"> ce se bucură de încrederea cetă</w:t>
      </w:r>
      <w:r w:rsidR="003F3F9D" w:rsidRPr="00235433">
        <w:rPr>
          <w:rFonts w:ascii="Arial" w:hAnsi="Arial" w:cs="Arial"/>
          <w:lang w:val="ro-RO"/>
        </w:rPr>
        <w:t>țenilor și pot comunica</w:t>
      </w:r>
      <w:r w:rsidRPr="00235433">
        <w:rPr>
          <w:rFonts w:ascii="Arial" w:hAnsi="Arial" w:cs="Arial"/>
          <w:lang w:val="ro-RO"/>
        </w:rPr>
        <w:t xml:space="preserve"> ușor cu aceștia privitor la c</w:t>
      </w:r>
      <w:r w:rsidR="003F3F9D" w:rsidRPr="00235433">
        <w:rPr>
          <w:rFonts w:ascii="Arial" w:hAnsi="Arial" w:cs="Arial"/>
          <w:lang w:val="ro-RO"/>
        </w:rPr>
        <w:t>e trebuie să facă cetățe</w:t>
      </w:r>
      <w:r w:rsidRPr="00235433">
        <w:rPr>
          <w:rFonts w:ascii="Arial" w:hAnsi="Arial" w:cs="Arial"/>
          <w:lang w:val="ro-RO"/>
        </w:rPr>
        <w:t>a</w:t>
      </w:r>
      <w:r w:rsidR="003F3F9D" w:rsidRPr="00235433">
        <w:rPr>
          <w:rFonts w:ascii="Arial" w:hAnsi="Arial" w:cs="Arial"/>
          <w:lang w:val="ro-RO"/>
        </w:rPr>
        <w:t>nul pe parcursul întregului proces de înregistrare sistematică a proprietăților.</w:t>
      </w:r>
    </w:p>
    <w:p w:rsidR="004536C8" w:rsidRPr="00235433" w:rsidRDefault="004536C8" w:rsidP="00235433">
      <w:pPr>
        <w:pStyle w:val="ListParagraph"/>
        <w:numPr>
          <w:ilvl w:val="0"/>
          <w:numId w:val="5"/>
        </w:numPr>
        <w:spacing w:line="360" w:lineRule="auto"/>
        <w:ind w:left="284" w:hanging="284"/>
        <w:jc w:val="both"/>
        <w:rPr>
          <w:rFonts w:ascii="Arial" w:hAnsi="Arial" w:cs="Arial"/>
          <w:lang w:val="ro-RO"/>
        </w:rPr>
      </w:pPr>
      <w:r w:rsidRPr="00235433">
        <w:rPr>
          <w:rFonts w:ascii="Arial" w:hAnsi="Arial" w:cs="Arial"/>
          <w:lang w:val="ro-RO"/>
        </w:rPr>
        <w:t xml:space="preserve">Primăria trebuie să </w:t>
      </w:r>
      <w:r w:rsidR="00382C17" w:rsidRPr="00235433">
        <w:rPr>
          <w:rFonts w:ascii="Arial" w:hAnsi="Arial" w:cs="Arial"/>
          <w:lang w:val="ro-RO"/>
        </w:rPr>
        <w:t xml:space="preserve">participe </w:t>
      </w:r>
      <w:r w:rsidR="00235433">
        <w:rPr>
          <w:rFonts w:ascii="Arial" w:hAnsi="Arial" w:cs="Arial"/>
          <w:lang w:val="ro-RO"/>
        </w:rPr>
        <w:t>prin intermediul primarului ș</w:t>
      </w:r>
      <w:r w:rsidRPr="00235433">
        <w:rPr>
          <w:rFonts w:ascii="Arial" w:hAnsi="Arial" w:cs="Arial"/>
          <w:lang w:val="ro-RO"/>
        </w:rPr>
        <w:t>i a compartimentelor de spec</w:t>
      </w:r>
      <w:r w:rsidR="00235433">
        <w:rPr>
          <w:rFonts w:ascii="Arial" w:hAnsi="Arial" w:cs="Arial"/>
          <w:lang w:val="ro-RO"/>
        </w:rPr>
        <w:t>ialitate din primărie, la desfăș</w:t>
      </w:r>
      <w:r w:rsidRPr="00235433">
        <w:rPr>
          <w:rFonts w:ascii="Arial" w:hAnsi="Arial" w:cs="Arial"/>
          <w:lang w:val="ro-RO"/>
        </w:rPr>
        <w:t>urare a activităților:</w:t>
      </w:r>
    </w:p>
    <w:p w:rsidR="004536C8" w:rsidRPr="00465FD6" w:rsidRDefault="004536C8" w:rsidP="00562052">
      <w:pPr>
        <w:pStyle w:val="ListParagraph"/>
        <w:numPr>
          <w:ilvl w:val="1"/>
          <w:numId w:val="25"/>
        </w:numPr>
        <w:spacing w:line="360" w:lineRule="auto"/>
        <w:jc w:val="both"/>
        <w:rPr>
          <w:rFonts w:ascii="Arial" w:hAnsi="Arial" w:cs="Arial"/>
          <w:lang w:val="ro-RO"/>
        </w:rPr>
      </w:pPr>
      <w:r w:rsidRPr="00465FD6">
        <w:rPr>
          <w:rFonts w:ascii="Arial" w:hAnsi="Arial" w:cs="Arial"/>
          <w:lang w:val="ro-RO"/>
        </w:rPr>
        <w:t>pregătirea</w:t>
      </w:r>
      <w:r w:rsidR="00DA317C">
        <w:rPr>
          <w:rFonts w:ascii="Arial" w:hAnsi="Arial" w:cs="Arial"/>
          <w:lang w:val="ro-RO"/>
        </w:rPr>
        <w:t xml:space="preserve"> datelor privitoare la imobile și deținători, necesare desfăș</w:t>
      </w:r>
      <w:r w:rsidRPr="00465FD6">
        <w:rPr>
          <w:rFonts w:ascii="Arial" w:hAnsi="Arial" w:cs="Arial"/>
          <w:lang w:val="ro-RO"/>
        </w:rPr>
        <w:t>urării proiectului;</w:t>
      </w:r>
    </w:p>
    <w:p w:rsidR="004536C8" w:rsidRPr="00465FD6" w:rsidRDefault="00DA317C" w:rsidP="00562052">
      <w:pPr>
        <w:pStyle w:val="ListParagraph"/>
        <w:numPr>
          <w:ilvl w:val="1"/>
          <w:numId w:val="25"/>
        </w:numPr>
        <w:spacing w:line="360" w:lineRule="auto"/>
        <w:jc w:val="both"/>
        <w:rPr>
          <w:rFonts w:ascii="Arial" w:hAnsi="Arial" w:cs="Arial"/>
          <w:lang w:val="ro-RO"/>
        </w:rPr>
      </w:pPr>
      <w:r>
        <w:rPr>
          <w:rFonts w:ascii="Arial" w:hAnsi="Arial" w:cs="Arial"/>
          <w:lang w:val="ro-RO"/>
        </w:rPr>
        <w:t>asigurarea condiț</w:t>
      </w:r>
      <w:r w:rsidR="004536C8" w:rsidRPr="00465FD6">
        <w:rPr>
          <w:rFonts w:ascii="Arial" w:hAnsi="Arial" w:cs="Arial"/>
          <w:lang w:val="ro-RO"/>
        </w:rPr>
        <w:t>iilor de realizare a campaniei p</w:t>
      </w:r>
      <w:r>
        <w:rPr>
          <w:rFonts w:ascii="Arial" w:hAnsi="Arial" w:cs="Arial"/>
          <w:lang w:val="ro-RO"/>
        </w:rPr>
        <w:t>ublicitare locale: alocarea spațiilor necesare, convocarea cetăț</w:t>
      </w:r>
      <w:r w:rsidR="004536C8" w:rsidRPr="00465FD6">
        <w:rPr>
          <w:rFonts w:ascii="Arial" w:hAnsi="Arial" w:cs="Arial"/>
          <w:lang w:val="ro-RO"/>
        </w:rPr>
        <w:t>enilor, etc.;</w:t>
      </w:r>
    </w:p>
    <w:p w:rsidR="004536C8" w:rsidRPr="00465FD6" w:rsidRDefault="00DA317C" w:rsidP="00562052">
      <w:pPr>
        <w:pStyle w:val="ListParagraph"/>
        <w:numPr>
          <w:ilvl w:val="1"/>
          <w:numId w:val="25"/>
        </w:numPr>
        <w:spacing w:line="360" w:lineRule="auto"/>
        <w:jc w:val="both"/>
        <w:rPr>
          <w:rFonts w:ascii="Arial" w:hAnsi="Arial" w:cs="Arial"/>
          <w:lang w:val="ro-RO"/>
        </w:rPr>
      </w:pPr>
      <w:r>
        <w:rPr>
          <w:rFonts w:ascii="Arial" w:hAnsi="Arial" w:cs="Arial"/>
          <w:lang w:val="ro-RO"/>
        </w:rPr>
        <w:t>crearea condiț</w:t>
      </w:r>
      <w:r w:rsidR="004536C8" w:rsidRPr="00465FD6">
        <w:rPr>
          <w:rFonts w:ascii="Arial" w:hAnsi="Arial" w:cs="Arial"/>
          <w:lang w:val="ro-RO"/>
        </w:rPr>
        <w:t>iilor pentru participarea la proces a categoriilor sociale defavorizate;</w:t>
      </w:r>
    </w:p>
    <w:p w:rsidR="004536C8" w:rsidRPr="00465FD6" w:rsidRDefault="00DA317C" w:rsidP="00562052">
      <w:pPr>
        <w:pStyle w:val="ListParagraph"/>
        <w:numPr>
          <w:ilvl w:val="1"/>
          <w:numId w:val="25"/>
        </w:numPr>
        <w:spacing w:line="360" w:lineRule="auto"/>
        <w:jc w:val="both"/>
        <w:rPr>
          <w:rFonts w:ascii="Arial" w:hAnsi="Arial" w:cs="Arial"/>
          <w:lang w:val="ro-RO"/>
        </w:rPr>
      </w:pPr>
      <w:r>
        <w:rPr>
          <w:rFonts w:ascii="Arial" w:hAnsi="Arial" w:cs="Arial"/>
          <w:lang w:val="ro-RO"/>
        </w:rPr>
        <w:t>asigurarea spaț</w:t>
      </w:r>
      <w:r w:rsidR="004536C8" w:rsidRPr="00465FD6">
        <w:rPr>
          <w:rFonts w:ascii="Arial" w:hAnsi="Arial" w:cs="Arial"/>
          <w:lang w:val="ro-RO"/>
        </w:rPr>
        <w:t>iului necesar și legalizarea c</w:t>
      </w:r>
      <w:r>
        <w:rPr>
          <w:rFonts w:ascii="Arial" w:hAnsi="Arial" w:cs="Arial"/>
          <w:lang w:val="ro-RO"/>
        </w:rPr>
        <w:t>opiilor actelor juridice ale deț</w:t>
      </w:r>
      <w:r w:rsidR="004536C8" w:rsidRPr="00465FD6">
        <w:rPr>
          <w:rFonts w:ascii="Arial" w:hAnsi="Arial" w:cs="Arial"/>
          <w:lang w:val="ro-RO"/>
        </w:rPr>
        <w:t>inătorilor;</w:t>
      </w:r>
    </w:p>
    <w:p w:rsidR="004536C8" w:rsidRPr="00465FD6" w:rsidRDefault="00DA317C" w:rsidP="00562052">
      <w:pPr>
        <w:pStyle w:val="ListParagraph"/>
        <w:numPr>
          <w:ilvl w:val="1"/>
          <w:numId w:val="25"/>
        </w:numPr>
        <w:spacing w:line="360" w:lineRule="auto"/>
        <w:jc w:val="both"/>
        <w:rPr>
          <w:rFonts w:ascii="Arial" w:hAnsi="Arial" w:cs="Arial"/>
          <w:lang w:val="ro-RO"/>
        </w:rPr>
      </w:pPr>
      <w:r>
        <w:rPr>
          <w:rFonts w:ascii="Arial" w:hAnsi="Arial" w:cs="Arial"/>
          <w:lang w:val="ro-RO"/>
        </w:rPr>
        <w:t>înștiințarea și convocarea cetăț</w:t>
      </w:r>
      <w:r w:rsidR="004536C8" w:rsidRPr="00465FD6">
        <w:rPr>
          <w:rFonts w:ascii="Arial" w:hAnsi="Arial" w:cs="Arial"/>
          <w:lang w:val="ro-RO"/>
        </w:rPr>
        <w:t>enilor în vederea realizării interviurilor;</w:t>
      </w:r>
    </w:p>
    <w:p w:rsidR="004536C8" w:rsidRPr="00562052" w:rsidRDefault="004536C8" w:rsidP="00562052">
      <w:pPr>
        <w:pStyle w:val="ListParagraph"/>
        <w:numPr>
          <w:ilvl w:val="1"/>
          <w:numId w:val="25"/>
        </w:numPr>
        <w:spacing w:line="360" w:lineRule="auto"/>
        <w:jc w:val="both"/>
        <w:rPr>
          <w:rFonts w:ascii="Arial" w:hAnsi="Arial" w:cs="Arial"/>
          <w:lang w:val="ro-RO"/>
        </w:rPr>
      </w:pPr>
      <w:r w:rsidRPr="00465FD6">
        <w:rPr>
          <w:rFonts w:ascii="Arial" w:hAnsi="Arial" w:cs="Arial"/>
          <w:lang w:val="ro-RO"/>
        </w:rPr>
        <w:t>realizarea publicării documentelor t</w:t>
      </w:r>
      <w:r w:rsidR="00DA317C">
        <w:rPr>
          <w:rFonts w:ascii="Arial" w:hAnsi="Arial" w:cs="Arial"/>
          <w:lang w:val="ro-RO"/>
        </w:rPr>
        <w:t>ehnice ale cadastrului: înștiințarea deținătorilor cu privire la afiș</w:t>
      </w:r>
      <w:r w:rsidRPr="00465FD6">
        <w:rPr>
          <w:rFonts w:ascii="Arial" w:hAnsi="Arial" w:cs="Arial"/>
          <w:lang w:val="ro-RO"/>
        </w:rPr>
        <w:t>area rezultatelor, as</w:t>
      </w:r>
      <w:r w:rsidR="00DA317C">
        <w:rPr>
          <w:rFonts w:ascii="Arial" w:hAnsi="Arial" w:cs="Arial"/>
          <w:lang w:val="ro-RO"/>
        </w:rPr>
        <w:t>igurarea spațiilor pentru afișare și pentru funcț</w:t>
      </w:r>
      <w:r w:rsidRPr="00465FD6">
        <w:rPr>
          <w:rFonts w:ascii="Arial" w:hAnsi="Arial" w:cs="Arial"/>
          <w:lang w:val="ro-RO"/>
        </w:rPr>
        <w:t>ionarea comisiei de primire a cererilor de rectificare a documentelor tehnice cadastrale, etc.</w:t>
      </w:r>
    </w:p>
    <w:p w:rsidR="004536C8" w:rsidRPr="00465FD6" w:rsidRDefault="004536C8" w:rsidP="00562052">
      <w:pPr>
        <w:pStyle w:val="ListParagraph"/>
        <w:numPr>
          <w:ilvl w:val="0"/>
          <w:numId w:val="5"/>
        </w:numPr>
        <w:spacing w:line="360" w:lineRule="auto"/>
        <w:ind w:left="284" w:hanging="284"/>
        <w:jc w:val="both"/>
        <w:rPr>
          <w:rFonts w:ascii="Arial" w:hAnsi="Arial" w:cs="Arial"/>
          <w:lang w:val="ro-RO"/>
        </w:rPr>
      </w:pPr>
      <w:r w:rsidRPr="00465FD6">
        <w:rPr>
          <w:rFonts w:ascii="Arial" w:hAnsi="Arial" w:cs="Arial"/>
          <w:lang w:val="ro-RO"/>
        </w:rPr>
        <w:t xml:space="preserve">Pentru realizarea interviurilor la teren, alături de echipa </w:t>
      </w:r>
      <w:r w:rsidR="00382C17" w:rsidRPr="00465FD6">
        <w:rPr>
          <w:rFonts w:ascii="Arial" w:hAnsi="Arial" w:cs="Arial"/>
          <w:lang w:val="ro-RO"/>
        </w:rPr>
        <w:t xml:space="preserve">Executantului </w:t>
      </w:r>
      <w:r w:rsidRPr="00465FD6">
        <w:rPr>
          <w:rFonts w:ascii="Arial" w:hAnsi="Arial" w:cs="Arial"/>
          <w:lang w:val="ro-RO"/>
        </w:rPr>
        <w:t xml:space="preserve">se </w:t>
      </w:r>
      <w:r w:rsidR="00425F93">
        <w:rPr>
          <w:rFonts w:ascii="Arial" w:hAnsi="Arial" w:cs="Arial"/>
          <w:lang w:val="ro-RO"/>
        </w:rPr>
        <w:t xml:space="preserve">recomandă participarea </w:t>
      </w:r>
      <w:r w:rsidRPr="00465FD6">
        <w:rPr>
          <w:rFonts w:ascii="Arial" w:hAnsi="Arial" w:cs="Arial"/>
          <w:lang w:val="ro-RO"/>
        </w:rPr>
        <w:t>un</w:t>
      </w:r>
      <w:r w:rsidR="00425F93">
        <w:rPr>
          <w:rFonts w:ascii="Arial" w:hAnsi="Arial" w:cs="Arial"/>
          <w:lang w:val="ro-RO"/>
        </w:rPr>
        <w:t>ui</w:t>
      </w:r>
      <w:r w:rsidRPr="00465FD6">
        <w:rPr>
          <w:rFonts w:ascii="Arial" w:hAnsi="Arial" w:cs="Arial"/>
          <w:lang w:val="ro-RO"/>
        </w:rPr>
        <w:t xml:space="preserve"> reprezentant al primărie</w:t>
      </w:r>
      <w:r w:rsidR="00562052">
        <w:rPr>
          <w:rFonts w:ascii="Arial" w:hAnsi="Arial" w:cs="Arial"/>
          <w:lang w:val="ro-RO"/>
        </w:rPr>
        <w:t>i (de preferință</w:t>
      </w:r>
      <w:r w:rsidRPr="00465FD6">
        <w:rPr>
          <w:rFonts w:ascii="Arial" w:hAnsi="Arial" w:cs="Arial"/>
          <w:lang w:val="ro-RO"/>
        </w:rPr>
        <w:t xml:space="preserve"> un membru al co</w:t>
      </w:r>
      <w:r w:rsidR="00562052">
        <w:rPr>
          <w:rFonts w:ascii="Arial" w:hAnsi="Arial" w:cs="Arial"/>
          <w:lang w:val="ro-RO"/>
        </w:rPr>
        <w:t>misiei locale de fond funciar) și/sau un membru al comunităț</w:t>
      </w:r>
      <w:r w:rsidRPr="00465FD6">
        <w:rPr>
          <w:rFonts w:ascii="Arial" w:hAnsi="Arial" w:cs="Arial"/>
          <w:lang w:val="ro-RO"/>
        </w:rPr>
        <w:t>ii locale, cu sarcina de a aju</w:t>
      </w:r>
      <w:r w:rsidR="00562052">
        <w:rPr>
          <w:rFonts w:ascii="Arial" w:hAnsi="Arial" w:cs="Arial"/>
          <w:lang w:val="ro-RO"/>
        </w:rPr>
        <w:t>ta la identificarea imobilelor și a deț</w:t>
      </w:r>
      <w:r w:rsidRPr="00465FD6">
        <w:rPr>
          <w:rFonts w:ascii="Arial" w:hAnsi="Arial" w:cs="Arial"/>
          <w:lang w:val="ro-RO"/>
        </w:rPr>
        <w:t>inătorilor;</w:t>
      </w:r>
    </w:p>
    <w:p w:rsidR="004536C8" w:rsidRPr="00465FD6" w:rsidRDefault="004536C8" w:rsidP="00562052">
      <w:pPr>
        <w:pStyle w:val="ListParagraph"/>
        <w:numPr>
          <w:ilvl w:val="0"/>
          <w:numId w:val="5"/>
        </w:numPr>
        <w:spacing w:line="360" w:lineRule="auto"/>
        <w:ind w:left="284" w:hanging="284"/>
        <w:jc w:val="both"/>
        <w:rPr>
          <w:rFonts w:ascii="Arial" w:hAnsi="Arial" w:cs="Arial"/>
          <w:lang w:val="ro-RO"/>
        </w:rPr>
      </w:pPr>
      <w:r w:rsidRPr="00465FD6">
        <w:rPr>
          <w:rFonts w:ascii="Arial" w:hAnsi="Arial" w:cs="Arial"/>
          <w:lang w:val="ro-RO"/>
        </w:rPr>
        <w:lastRenderedPageBreak/>
        <w:t>Î</w:t>
      </w:r>
      <w:r w:rsidR="00562052">
        <w:rPr>
          <w:rFonts w:ascii="Arial" w:hAnsi="Arial" w:cs="Arial"/>
          <w:lang w:val="ro-RO"/>
        </w:rPr>
        <w:t>n vederea identificării și soluț</w:t>
      </w:r>
      <w:r w:rsidRPr="00465FD6">
        <w:rPr>
          <w:rFonts w:ascii="Arial" w:hAnsi="Arial" w:cs="Arial"/>
          <w:lang w:val="ro-RO"/>
        </w:rPr>
        <w:t xml:space="preserve">ionării cazurilor sociale, </w:t>
      </w:r>
      <w:r w:rsidR="00382C17" w:rsidRPr="00465FD6">
        <w:rPr>
          <w:rFonts w:ascii="Arial" w:hAnsi="Arial" w:cs="Arial"/>
          <w:lang w:val="ro-RO"/>
        </w:rPr>
        <w:t xml:space="preserve">se recomandă ca </w:t>
      </w:r>
      <w:r w:rsidRPr="00465FD6">
        <w:rPr>
          <w:rFonts w:ascii="Arial" w:hAnsi="Arial" w:cs="Arial"/>
          <w:lang w:val="ro-RO"/>
        </w:rPr>
        <w:t xml:space="preserve">primăria </w:t>
      </w:r>
      <w:r w:rsidR="00382C17" w:rsidRPr="00465FD6">
        <w:rPr>
          <w:rFonts w:ascii="Arial" w:hAnsi="Arial" w:cs="Arial"/>
          <w:lang w:val="ro-RO"/>
        </w:rPr>
        <w:t xml:space="preserve">să </w:t>
      </w:r>
      <w:r w:rsidRPr="00465FD6">
        <w:rPr>
          <w:rFonts w:ascii="Arial" w:hAnsi="Arial" w:cs="Arial"/>
          <w:lang w:val="ro-RO"/>
        </w:rPr>
        <w:t>desemn</w:t>
      </w:r>
      <w:r w:rsidR="00382C17" w:rsidRPr="00465FD6">
        <w:rPr>
          <w:rFonts w:ascii="Arial" w:hAnsi="Arial" w:cs="Arial"/>
          <w:lang w:val="ro-RO"/>
        </w:rPr>
        <w:t>eze</w:t>
      </w:r>
      <w:r w:rsidRPr="00465FD6">
        <w:rPr>
          <w:rFonts w:ascii="Arial" w:hAnsi="Arial" w:cs="Arial"/>
          <w:lang w:val="ro-RO"/>
        </w:rPr>
        <w:t xml:space="preserve"> un asistent social din cadru</w:t>
      </w:r>
      <w:r w:rsidR="00562052">
        <w:rPr>
          <w:rFonts w:ascii="Arial" w:hAnsi="Arial" w:cs="Arial"/>
          <w:lang w:val="ro-RO"/>
        </w:rPr>
        <w:t>l Serviciului public de asistenț</w:t>
      </w:r>
      <w:r w:rsidRPr="00465FD6">
        <w:rPr>
          <w:rFonts w:ascii="Arial" w:hAnsi="Arial" w:cs="Arial"/>
          <w:lang w:val="ro-RO"/>
        </w:rPr>
        <w:t xml:space="preserve">ă </w:t>
      </w:r>
      <w:r w:rsidR="00382C17" w:rsidRPr="00465FD6">
        <w:rPr>
          <w:rFonts w:ascii="Arial" w:hAnsi="Arial" w:cs="Arial"/>
          <w:lang w:val="ro-RO"/>
        </w:rPr>
        <w:t>social</w:t>
      </w:r>
      <w:r w:rsidR="00B458B6">
        <w:rPr>
          <w:rFonts w:ascii="Arial" w:hAnsi="Arial" w:cs="Arial"/>
          <w:lang w:val="ro-RO"/>
        </w:rPr>
        <w:t>ă</w:t>
      </w:r>
      <w:r w:rsidR="00382C17" w:rsidRPr="00465FD6">
        <w:rPr>
          <w:rFonts w:ascii="Arial" w:hAnsi="Arial" w:cs="Arial"/>
          <w:lang w:val="ro-RO"/>
        </w:rPr>
        <w:t xml:space="preserve">, care să identifice persoanele </w:t>
      </w:r>
      <w:r w:rsidR="00C82E29" w:rsidRPr="00465FD6">
        <w:rPr>
          <w:rFonts w:ascii="Arial" w:hAnsi="Arial" w:cs="Arial"/>
          <w:lang w:val="ro-RO"/>
        </w:rPr>
        <w:t>vulnerabile, pentru a sprijin</w:t>
      </w:r>
      <w:r w:rsidR="00B458B6">
        <w:rPr>
          <w:rFonts w:ascii="Arial" w:hAnsi="Arial" w:cs="Arial"/>
          <w:lang w:val="ro-RO"/>
        </w:rPr>
        <w:t>i participarea lor</w:t>
      </w:r>
      <w:r w:rsidR="00C82E29" w:rsidRPr="00465FD6">
        <w:rPr>
          <w:rFonts w:ascii="Arial" w:hAnsi="Arial" w:cs="Arial"/>
          <w:lang w:val="ro-RO"/>
        </w:rPr>
        <w:t xml:space="preserve"> la lucrări în vederea înregistrării proprietăților acestora. </w:t>
      </w:r>
      <w:r w:rsidRPr="00465FD6">
        <w:rPr>
          <w:rFonts w:ascii="Arial" w:hAnsi="Arial" w:cs="Arial"/>
          <w:lang w:val="ro-RO"/>
        </w:rPr>
        <w:t>În c</w:t>
      </w:r>
      <w:r w:rsidR="006A7C0A">
        <w:rPr>
          <w:rFonts w:ascii="Arial" w:hAnsi="Arial" w:cs="Arial"/>
          <w:lang w:val="ro-RO"/>
        </w:rPr>
        <w:t>azul UAT-</w:t>
      </w:r>
      <w:r w:rsidR="00562052">
        <w:rPr>
          <w:rFonts w:ascii="Arial" w:hAnsi="Arial" w:cs="Arial"/>
          <w:lang w:val="ro-RO"/>
        </w:rPr>
        <w:t>urilor având comunităț</w:t>
      </w:r>
      <w:r w:rsidRPr="00465FD6">
        <w:rPr>
          <w:rFonts w:ascii="Arial" w:hAnsi="Arial" w:cs="Arial"/>
          <w:lang w:val="ro-RO"/>
        </w:rPr>
        <w:t xml:space="preserve">i de etnie romă </w:t>
      </w:r>
      <w:r w:rsidR="00C82E29" w:rsidRPr="00465FD6">
        <w:rPr>
          <w:rFonts w:ascii="Arial" w:hAnsi="Arial" w:cs="Arial"/>
          <w:lang w:val="ro-RO"/>
        </w:rPr>
        <w:t xml:space="preserve">se recomandă </w:t>
      </w:r>
      <w:r w:rsidRPr="00465FD6">
        <w:rPr>
          <w:rFonts w:ascii="Arial" w:hAnsi="Arial" w:cs="Arial"/>
          <w:lang w:val="ro-RO"/>
        </w:rPr>
        <w:t>implica</w:t>
      </w:r>
      <w:r w:rsidR="00C82E29" w:rsidRPr="00465FD6">
        <w:rPr>
          <w:rFonts w:ascii="Arial" w:hAnsi="Arial" w:cs="Arial"/>
          <w:lang w:val="ro-RO"/>
        </w:rPr>
        <w:t xml:space="preserve">rea </w:t>
      </w:r>
      <w:r w:rsidRPr="00465FD6">
        <w:rPr>
          <w:rFonts w:ascii="Arial" w:hAnsi="Arial" w:cs="Arial"/>
          <w:lang w:val="ro-RO"/>
        </w:rPr>
        <w:t xml:space="preserve">în proces </w:t>
      </w:r>
      <w:r w:rsidR="00C82E29" w:rsidRPr="00465FD6">
        <w:rPr>
          <w:rFonts w:ascii="Arial" w:hAnsi="Arial" w:cs="Arial"/>
          <w:lang w:val="ro-RO"/>
        </w:rPr>
        <w:t xml:space="preserve">a </w:t>
      </w:r>
      <w:r w:rsidRPr="00465FD6">
        <w:rPr>
          <w:rFonts w:ascii="Arial" w:hAnsi="Arial" w:cs="Arial"/>
          <w:lang w:val="ro-RO"/>
        </w:rPr>
        <w:t>expertul</w:t>
      </w:r>
      <w:r w:rsidR="00C82E29" w:rsidRPr="00465FD6">
        <w:rPr>
          <w:rFonts w:ascii="Arial" w:hAnsi="Arial" w:cs="Arial"/>
          <w:lang w:val="ro-RO"/>
        </w:rPr>
        <w:t>ui</w:t>
      </w:r>
      <w:r w:rsidRPr="00465FD6">
        <w:rPr>
          <w:rFonts w:ascii="Arial" w:hAnsi="Arial" w:cs="Arial"/>
          <w:lang w:val="ro-RO"/>
        </w:rPr>
        <w:t xml:space="preserve"> local pentru romi sau </w:t>
      </w:r>
      <w:r w:rsidR="00B458B6">
        <w:rPr>
          <w:rFonts w:ascii="Arial" w:hAnsi="Arial" w:cs="Arial"/>
          <w:lang w:val="ro-RO"/>
        </w:rPr>
        <w:t xml:space="preserve">a </w:t>
      </w:r>
      <w:r w:rsidRPr="00465FD6">
        <w:rPr>
          <w:rFonts w:ascii="Arial" w:hAnsi="Arial" w:cs="Arial"/>
          <w:lang w:val="ro-RO"/>
        </w:rPr>
        <w:t>reprezentantul</w:t>
      </w:r>
      <w:r w:rsidR="00B458B6">
        <w:rPr>
          <w:rFonts w:ascii="Arial" w:hAnsi="Arial" w:cs="Arial"/>
          <w:lang w:val="ro-RO"/>
        </w:rPr>
        <w:t>ui</w:t>
      </w:r>
      <w:r w:rsidRPr="00465FD6">
        <w:rPr>
          <w:rFonts w:ascii="Arial" w:hAnsi="Arial" w:cs="Arial"/>
          <w:lang w:val="ro-RO"/>
        </w:rPr>
        <w:t xml:space="preserve"> romilor, care </w:t>
      </w:r>
      <w:r w:rsidR="00C82E29" w:rsidRPr="00465FD6">
        <w:rPr>
          <w:rFonts w:ascii="Arial" w:hAnsi="Arial" w:cs="Arial"/>
          <w:lang w:val="ro-RO"/>
        </w:rPr>
        <w:t xml:space="preserve">să </w:t>
      </w:r>
      <w:r w:rsidRPr="00465FD6">
        <w:rPr>
          <w:rFonts w:ascii="Arial" w:hAnsi="Arial" w:cs="Arial"/>
          <w:lang w:val="ro-RO"/>
        </w:rPr>
        <w:t>asigur</w:t>
      </w:r>
      <w:r w:rsidR="00C82E29" w:rsidRPr="00465FD6">
        <w:rPr>
          <w:rFonts w:ascii="Arial" w:hAnsi="Arial" w:cs="Arial"/>
          <w:lang w:val="ro-RO"/>
        </w:rPr>
        <w:t>e</w:t>
      </w:r>
      <w:r w:rsidR="00DA317C">
        <w:rPr>
          <w:rFonts w:ascii="Arial" w:hAnsi="Arial" w:cs="Arial"/>
          <w:lang w:val="ro-RO"/>
        </w:rPr>
        <w:t xml:space="preserve"> consilierea ș</w:t>
      </w:r>
      <w:r w:rsidRPr="00465FD6">
        <w:rPr>
          <w:rFonts w:ascii="Arial" w:hAnsi="Arial" w:cs="Arial"/>
          <w:lang w:val="ro-RO"/>
        </w:rPr>
        <w:t>i</w:t>
      </w:r>
      <w:r w:rsidR="00562052">
        <w:rPr>
          <w:rFonts w:ascii="Arial" w:hAnsi="Arial" w:cs="Arial"/>
          <w:lang w:val="ro-RO"/>
        </w:rPr>
        <w:t xml:space="preserve"> reprezentarea acestora în relaț</w:t>
      </w:r>
      <w:r w:rsidRPr="00465FD6">
        <w:rPr>
          <w:rFonts w:ascii="Arial" w:hAnsi="Arial" w:cs="Arial"/>
          <w:lang w:val="ro-RO"/>
        </w:rPr>
        <w:t xml:space="preserve">ia cu </w:t>
      </w:r>
      <w:r w:rsidR="00C82E29" w:rsidRPr="00465FD6">
        <w:rPr>
          <w:rFonts w:ascii="Arial" w:hAnsi="Arial" w:cs="Arial"/>
          <w:lang w:val="ro-RO"/>
        </w:rPr>
        <w:t xml:space="preserve">primăria </w:t>
      </w:r>
      <w:r w:rsidRPr="00465FD6">
        <w:rPr>
          <w:rFonts w:ascii="Arial" w:hAnsi="Arial" w:cs="Arial"/>
          <w:lang w:val="ro-RO"/>
        </w:rPr>
        <w:t xml:space="preserve">și </w:t>
      </w:r>
      <w:r w:rsidR="00C82E29" w:rsidRPr="00465FD6">
        <w:rPr>
          <w:rFonts w:ascii="Arial" w:hAnsi="Arial" w:cs="Arial"/>
          <w:lang w:val="ro-RO"/>
        </w:rPr>
        <w:t>Executantul</w:t>
      </w:r>
      <w:r w:rsidRPr="00465FD6">
        <w:rPr>
          <w:rFonts w:ascii="Arial" w:hAnsi="Arial" w:cs="Arial"/>
          <w:lang w:val="ro-RO"/>
        </w:rPr>
        <w:t>;</w:t>
      </w:r>
      <w:r w:rsidR="00C82E29" w:rsidRPr="00465FD6">
        <w:rPr>
          <w:rFonts w:ascii="Arial" w:hAnsi="Arial" w:cs="Arial"/>
          <w:lang w:val="ro-RO"/>
        </w:rPr>
        <w:t xml:space="preserve"> dacă este posibil se recomandă i</w:t>
      </w:r>
      <w:r w:rsidRPr="00465FD6">
        <w:rPr>
          <w:rFonts w:ascii="Arial" w:hAnsi="Arial" w:cs="Arial"/>
          <w:lang w:val="ro-RO"/>
        </w:rPr>
        <w:t>mplic</w:t>
      </w:r>
      <w:r w:rsidR="00C82E29" w:rsidRPr="00465FD6">
        <w:rPr>
          <w:rFonts w:ascii="Arial" w:hAnsi="Arial" w:cs="Arial"/>
          <w:lang w:val="ro-RO"/>
        </w:rPr>
        <w:t>area</w:t>
      </w:r>
      <w:r w:rsidRPr="00465FD6">
        <w:rPr>
          <w:rFonts w:ascii="Arial" w:hAnsi="Arial" w:cs="Arial"/>
          <w:lang w:val="ro-RO"/>
        </w:rPr>
        <w:t xml:space="preserve"> ONG-urilor în asistarea grupurilor vulnerabile pe parcursul procesului de înregistrare sistematică.</w:t>
      </w:r>
    </w:p>
    <w:p w:rsidR="004536C8" w:rsidRPr="00465FD6" w:rsidRDefault="00C82E29" w:rsidP="00562052">
      <w:pPr>
        <w:pStyle w:val="ListParagraph"/>
        <w:numPr>
          <w:ilvl w:val="0"/>
          <w:numId w:val="5"/>
        </w:numPr>
        <w:spacing w:line="360" w:lineRule="auto"/>
        <w:ind w:left="284" w:hanging="284"/>
        <w:jc w:val="both"/>
        <w:rPr>
          <w:rFonts w:ascii="Arial" w:hAnsi="Arial" w:cs="Arial"/>
          <w:lang w:val="ro-RO"/>
        </w:rPr>
      </w:pPr>
      <w:r w:rsidRPr="00465FD6">
        <w:rPr>
          <w:rFonts w:ascii="Arial" w:hAnsi="Arial" w:cs="Arial"/>
          <w:lang w:val="ro-RO"/>
        </w:rPr>
        <w:t>Se recoma</w:t>
      </w:r>
      <w:r w:rsidR="00995AD5" w:rsidRPr="00465FD6">
        <w:rPr>
          <w:rFonts w:ascii="Arial" w:hAnsi="Arial" w:cs="Arial"/>
          <w:lang w:val="ro-RO"/>
        </w:rPr>
        <w:t>n</w:t>
      </w:r>
      <w:r w:rsidRPr="00465FD6">
        <w:rPr>
          <w:rFonts w:ascii="Arial" w:hAnsi="Arial" w:cs="Arial"/>
          <w:lang w:val="ro-RO"/>
        </w:rPr>
        <w:t>dă implicarea angajaților primăriei în realizarea planurilor parcelare, acolo unde nu ex</w:t>
      </w:r>
      <w:r w:rsidR="00DA4CBA" w:rsidRPr="00465FD6">
        <w:rPr>
          <w:rFonts w:ascii="Arial" w:hAnsi="Arial" w:cs="Arial"/>
          <w:lang w:val="ro-RO"/>
        </w:rPr>
        <w:t>istă, prin furnizarea schițelor</w:t>
      </w:r>
      <w:r w:rsidRPr="00465FD6">
        <w:rPr>
          <w:rFonts w:ascii="Arial" w:hAnsi="Arial" w:cs="Arial"/>
          <w:lang w:val="ro-RO"/>
        </w:rPr>
        <w:t xml:space="preserve"> de punere în posesie,</w:t>
      </w:r>
      <w:r w:rsidR="00DA4CBA" w:rsidRPr="00465FD6">
        <w:rPr>
          <w:rFonts w:ascii="Arial" w:hAnsi="Arial" w:cs="Arial"/>
          <w:lang w:val="ro-RO"/>
        </w:rPr>
        <w:t xml:space="preserve"> planurilor, altor informații</w:t>
      </w:r>
      <w:r w:rsidRPr="00465FD6">
        <w:rPr>
          <w:rFonts w:ascii="Arial" w:hAnsi="Arial" w:cs="Arial"/>
          <w:lang w:val="ro-RO"/>
        </w:rPr>
        <w:t xml:space="preserve"> necesare stabilirii ordinii titu</w:t>
      </w:r>
      <w:r w:rsidR="00DA4CBA" w:rsidRPr="00465FD6">
        <w:rPr>
          <w:rFonts w:ascii="Arial" w:hAnsi="Arial" w:cs="Arial"/>
          <w:lang w:val="ro-RO"/>
        </w:rPr>
        <w:t>larilor în tarlale</w:t>
      </w:r>
      <w:r w:rsidR="00B458B6">
        <w:rPr>
          <w:rFonts w:ascii="Arial" w:hAnsi="Arial" w:cs="Arial"/>
          <w:lang w:val="ro-RO"/>
        </w:rPr>
        <w:t>,</w:t>
      </w:r>
      <w:r w:rsidR="00DA4CBA" w:rsidRPr="00465FD6">
        <w:rPr>
          <w:rFonts w:ascii="Arial" w:hAnsi="Arial" w:cs="Arial"/>
          <w:lang w:val="ro-RO"/>
        </w:rPr>
        <w:t xml:space="preserve"> pentru evitarea tergiversării lucrărilor; </w:t>
      </w:r>
    </w:p>
    <w:p w:rsidR="004536C8" w:rsidRPr="00465FD6" w:rsidRDefault="00A01EAB" w:rsidP="00562052">
      <w:pPr>
        <w:pStyle w:val="ListParagraph"/>
        <w:numPr>
          <w:ilvl w:val="0"/>
          <w:numId w:val="5"/>
        </w:numPr>
        <w:spacing w:line="360" w:lineRule="auto"/>
        <w:ind w:left="284" w:hanging="284"/>
        <w:jc w:val="both"/>
        <w:rPr>
          <w:rFonts w:ascii="Arial" w:hAnsi="Arial" w:cs="Arial"/>
          <w:lang w:val="ro-RO"/>
        </w:rPr>
      </w:pPr>
      <w:r>
        <w:rPr>
          <w:rFonts w:ascii="Arial" w:hAnsi="Arial" w:cs="Arial"/>
          <w:lang w:val="ro-RO"/>
        </w:rPr>
        <w:t>Se impune instruirea</w:t>
      </w:r>
      <w:r w:rsidR="004536C8" w:rsidRPr="00465FD6">
        <w:rPr>
          <w:rFonts w:ascii="Arial" w:hAnsi="Arial" w:cs="Arial"/>
          <w:lang w:val="ro-RO"/>
        </w:rPr>
        <w:t xml:space="preserve"> angajaților primăriei privind </w:t>
      </w:r>
      <w:r>
        <w:rPr>
          <w:rFonts w:ascii="Arial" w:hAnsi="Arial" w:cs="Arial"/>
          <w:lang w:val="ro-RO"/>
        </w:rPr>
        <w:t>specificațiile</w:t>
      </w:r>
      <w:r w:rsidR="004536C8" w:rsidRPr="00465FD6">
        <w:rPr>
          <w:rFonts w:ascii="Arial" w:hAnsi="Arial" w:cs="Arial"/>
          <w:lang w:val="ro-RO"/>
        </w:rPr>
        <w:t xml:space="preserve"> tehnice ale proiectului, îmbunăt</w:t>
      </w:r>
      <w:r w:rsidR="00562052">
        <w:rPr>
          <w:rFonts w:ascii="Arial" w:hAnsi="Arial" w:cs="Arial"/>
          <w:lang w:val="ro-RO"/>
        </w:rPr>
        <w:t>ățirea cunoștințelor de comunicare ș</w:t>
      </w:r>
      <w:r w:rsidR="004536C8" w:rsidRPr="00465FD6">
        <w:rPr>
          <w:rFonts w:ascii="Arial" w:hAnsi="Arial" w:cs="Arial"/>
          <w:lang w:val="ro-RO"/>
        </w:rPr>
        <w:t>i mediere, p</w:t>
      </w:r>
      <w:r w:rsidR="00562052">
        <w:rPr>
          <w:rFonts w:ascii="Arial" w:hAnsi="Arial" w:cs="Arial"/>
          <w:lang w:val="ro-RO"/>
        </w:rPr>
        <w:t>rezentarea procedurilor de soluț</w:t>
      </w:r>
      <w:r w:rsidR="004536C8" w:rsidRPr="00465FD6">
        <w:rPr>
          <w:rFonts w:ascii="Arial" w:hAnsi="Arial" w:cs="Arial"/>
          <w:lang w:val="ro-RO"/>
        </w:rPr>
        <w:t>ionare a cererilor de rectificare a documentelor tehnice cadastrale</w:t>
      </w:r>
      <w:r w:rsidR="00DA4CBA" w:rsidRPr="00465FD6">
        <w:rPr>
          <w:rFonts w:ascii="Arial" w:hAnsi="Arial" w:cs="Arial"/>
          <w:lang w:val="ro-RO"/>
        </w:rPr>
        <w:t>.</w:t>
      </w:r>
    </w:p>
    <w:p w:rsidR="00723316" w:rsidRDefault="00723316" w:rsidP="00661A36">
      <w:pPr>
        <w:jc w:val="both"/>
        <w:rPr>
          <w:rFonts w:ascii="Arial" w:hAnsi="Arial" w:cs="Arial"/>
          <w:lang w:val="ro-RO"/>
        </w:rPr>
      </w:pPr>
    </w:p>
    <w:p w:rsidR="00562052" w:rsidRDefault="00562052" w:rsidP="00661A36">
      <w:pPr>
        <w:jc w:val="both"/>
        <w:rPr>
          <w:rFonts w:ascii="Arial" w:hAnsi="Arial" w:cs="Arial"/>
          <w:lang w:val="ro-RO"/>
        </w:rPr>
      </w:pPr>
    </w:p>
    <w:p w:rsidR="00562052" w:rsidRPr="00465FD6" w:rsidRDefault="00562052" w:rsidP="00661A36">
      <w:pPr>
        <w:jc w:val="both"/>
        <w:rPr>
          <w:rFonts w:ascii="Arial" w:hAnsi="Arial" w:cs="Arial"/>
          <w:lang w:val="ro-RO"/>
        </w:rPr>
      </w:pPr>
    </w:p>
    <w:p w:rsidR="005F43D5" w:rsidRPr="00465FD6" w:rsidRDefault="00390EC7" w:rsidP="00661A36">
      <w:pPr>
        <w:jc w:val="both"/>
        <w:rPr>
          <w:rFonts w:ascii="Arial" w:hAnsi="Arial" w:cs="Arial"/>
          <w:b/>
          <w:lang w:val="ro-RO"/>
        </w:rPr>
      </w:pPr>
      <w:r w:rsidRPr="00465FD6">
        <w:rPr>
          <w:rFonts w:ascii="Arial" w:hAnsi="Arial" w:cs="Arial"/>
          <w:b/>
          <w:lang w:val="ro-RO"/>
        </w:rPr>
        <w:t xml:space="preserve">Referințe </w:t>
      </w:r>
      <w:r w:rsidR="00033998" w:rsidRPr="00465FD6">
        <w:rPr>
          <w:rFonts w:ascii="Arial" w:hAnsi="Arial" w:cs="Arial"/>
          <w:b/>
          <w:lang w:val="ro-RO"/>
        </w:rPr>
        <w:t>legislative</w:t>
      </w:r>
    </w:p>
    <w:p w:rsidR="00CF3513" w:rsidRPr="00465FD6" w:rsidRDefault="00CF3513" w:rsidP="00661A36">
      <w:pPr>
        <w:jc w:val="both"/>
        <w:rPr>
          <w:rFonts w:ascii="Arial" w:hAnsi="Arial" w:cs="Arial"/>
          <w:lang w:val="ro-RO"/>
        </w:rPr>
      </w:pPr>
    </w:p>
    <w:p w:rsidR="006038AF" w:rsidRPr="00F6618A" w:rsidRDefault="006038AF" w:rsidP="006038AF">
      <w:pPr>
        <w:jc w:val="both"/>
        <w:rPr>
          <w:rFonts w:ascii="Arial" w:hAnsi="Arial" w:cs="Arial"/>
          <w:b/>
          <w:lang w:val="ro-RO"/>
        </w:rPr>
      </w:pPr>
      <w:r w:rsidRPr="00F6618A">
        <w:rPr>
          <w:rFonts w:ascii="Arial" w:hAnsi="Arial" w:cs="Arial"/>
          <w:b/>
          <w:lang w:val="ro-RO"/>
        </w:rPr>
        <w:t>RL 1</w:t>
      </w:r>
    </w:p>
    <w:p w:rsidR="006038AF" w:rsidRPr="008B5B46" w:rsidRDefault="00E15C6B" w:rsidP="006038AF">
      <w:pPr>
        <w:jc w:val="both"/>
        <w:rPr>
          <w:rFonts w:ascii="Arial" w:hAnsi="Arial" w:cs="Arial"/>
          <w:i/>
          <w:vertAlign w:val="superscript"/>
          <w:lang w:val="en-US"/>
        </w:rPr>
      </w:pPr>
      <w:r>
        <w:rPr>
          <w:rFonts w:ascii="Arial" w:hAnsi="Arial" w:cs="Arial"/>
          <w:i/>
          <w:lang w:val="ro-RO"/>
        </w:rPr>
        <w:t>Art.</w:t>
      </w:r>
      <w:r w:rsidR="008B5B46">
        <w:rPr>
          <w:rFonts w:ascii="Arial" w:hAnsi="Arial" w:cs="Arial"/>
          <w:i/>
          <w:lang w:val="ro-RO"/>
        </w:rPr>
        <w:t>11 alin.</w:t>
      </w:r>
      <w:r w:rsidR="006038AF" w:rsidRPr="00465FD6">
        <w:rPr>
          <w:rFonts w:ascii="Arial" w:hAnsi="Arial" w:cs="Arial"/>
          <w:bCs/>
          <w:i/>
          <w:lang w:val="ro-RO"/>
        </w:rPr>
        <w:t>(22</w:t>
      </w:r>
      <w:r w:rsidR="006038AF" w:rsidRPr="00465FD6">
        <w:rPr>
          <w:rFonts w:ascii="Arial" w:hAnsi="Arial" w:cs="Arial"/>
          <w:bCs/>
          <w:i/>
          <w:vertAlign w:val="superscript"/>
          <w:lang w:val="ro-RO"/>
        </w:rPr>
        <w:t>1</w:t>
      </w:r>
      <w:r w:rsidR="006038AF" w:rsidRPr="00465FD6">
        <w:rPr>
          <w:rFonts w:ascii="Arial" w:hAnsi="Arial" w:cs="Arial"/>
          <w:bCs/>
          <w:i/>
          <w:lang w:val="ro-RO"/>
        </w:rPr>
        <w:t>)</w:t>
      </w:r>
      <w:r w:rsidR="006038AF" w:rsidRPr="00465FD6">
        <w:rPr>
          <w:rFonts w:ascii="Arial" w:hAnsi="Arial" w:cs="Arial"/>
          <w:i/>
          <w:lang w:val="ro-RO"/>
        </w:rPr>
        <w:t>-</w:t>
      </w:r>
      <w:r w:rsidR="006038AF" w:rsidRPr="00465FD6">
        <w:rPr>
          <w:rFonts w:ascii="Arial" w:hAnsi="Arial" w:cs="Arial"/>
          <w:bCs/>
          <w:i/>
          <w:lang w:val="ro-RO"/>
        </w:rPr>
        <w:t>(22</w:t>
      </w:r>
      <w:r w:rsidR="006038AF" w:rsidRPr="00465FD6">
        <w:rPr>
          <w:rFonts w:ascii="Arial" w:hAnsi="Arial" w:cs="Arial"/>
          <w:bCs/>
          <w:i/>
          <w:vertAlign w:val="superscript"/>
          <w:lang w:val="ro-RO"/>
        </w:rPr>
        <w:t>11</w:t>
      </w:r>
      <w:r w:rsidR="006038AF" w:rsidRPr="00465FD6">
        <w:rPr>
          <w:rFonts w:ascii="Arial" w:hAnsi="Arial" w:cs="Arial"/>
          <w:bCs/>
          <w:i/>
          <w:lang w:val="ro-RO"/>
        </w:rPr>
        <w:t xml:space="preserve">) din </w:t>
      </w:r>
      <w:r>
        <w:rPr>
          <w:rFonts w:ascii="Arial" w:hAnsi="Arial" w:cs="Arial"/>
          <w:i/>
          <w:lang w:val="ro-RO"/>
        </w:rPr>
        <w:t>Legea nr.</w:t>
      </w:r>
      <w:r w:rsidR="008B5B46">
        <w:rPr>
          <w:rFonts w:ascii="Arial" w:hAnsi="Arial" w:cs="Arial"/>
          <w:i/>
          <w:lang w:val="ro-RO"/>
        </w:rPr>
        <w:t>7/1996</w:t>
      </w:r>
      <w:r w:rsidR="008B5B46">
        <w:rPr>
          <w:rFonts w:ascii="Arial" w:hAnsi="Arial" w:cs="Arial"/>
          <w:i/>
          <w:lang w:val="en-US"/>
        </w:rPr>
        <w:t>:</w:t>
      </w:r>
    </w:p>
    <w:p w:rsidR="006038AF" w:rsidRPr="00465FD6" w:rsidRDefault="006038AF" w:rsidP="00E15C6B">
      <w:pPr>
        <w:ind w:firstLine="720"/>
        <w:jc w:val="both"/>
        <w:rPr>
          <w:rFonts w:ascii="Arial" w:hAnsi="Arial" w:cs="Arial"/>
          <w:i/>
          <w:lang w:val="ro-RO"/>
        </w:rPr>
      </w:pPr>
      <w:r w:rsidRPr="00465FD6">
        <w:rPr>
          <w:rFonts w:ascii="Arial" w:hAnsi="Arial" w:cs="Arial"/>
          <w:bCs/>
          <w:i/>
          <w:lang w:val="ro-RO"/>
        </w:rPr>
        <w:t>(22</w:t>
      </w:r>
      <w:r w:rsidRPr="00465FD6">
        <w:rPr>
          <w:rFonts w:ascii="Arial" w:hAnsi="Arial" w:cs="Arial"/>
          <w:bCs/>
          <w:i/>
          <w:vertAlign w:val="superscript"/>
          <w:lang w:val="ro-RO"/>
        </w:rPr>
        <w:t>1</w:t>
      </w:r>
      <w:r w:rsidRPr="00465FD6">
        <w:rPr>
          <w:rFonts w:ascii="Arial" w:hAnsi="Arial" w:cs="Arial"/>
          <w:bCs/>
          <w:i/>
          <w:lang w:val="ro-RO"/>
        </w:rPr>
        <w:t>)</w:t>
      </w:r>
      <w:r w:rsidRPr="00465FD6">
        <w:rPr>
          <w:rFonts w:ascii="Arial" w:hAnsi="Arial" w:cs="Arial"/>
          <w:i/>
          <w:lang w:val="ro-RO"/>
        </w:rPr>
        <w:t xml:space="preserve"> În cazul imobilelor, respectiv terenuri cu sau fără construcţii situate în extravilan, care au făcut obiectul legilor fondului funciar, indiferent dacă au fost sau nu înregistrate anterior în sistemul integrat şi dacă sunt împrejmuite sau nu, în măsura în care există deficit de suprafaţă în sectorul determinat şi nu se pot stabili amplasamentele şi suprafeţele terenurilor, se va înfiinţa o carte funciară a titlurilor de proprietate din sectorul cadastral, în care se vor înscrie şi celelalte drepturi reale constituite asupra imobilelor.  </w:t>
      </w:r>
    </w:p>
    <w:p w:rsidR="006038AF" w:rsidRPr="00465FD6" w:rsidRDefault="006038AF" w:rsidP="006038AF">
      <w:pPr>
        <w:jc w:val="both"/>
        <w:rPr>
          <w:rFonts w:ascii="Arial" w:hAnsi="Arial" w:cs="Arial"/>
          <w:i/>
          <w:lang w:val="ro-RO"/>
        </w:rPr>
      </w:pPr>
      <w:r w:rsidRPr="00465FD6">
        <w:rPr>
          <w:rFonts w:ascii="Arial" w:hAnsi="Arial" w:cs="Arial"/>
          <w:i/>
          <w:lang w:val="ro-RO"/>
        </w:rPr>
        <w:t>   </w:t>
      </w:r>
      <w:r w:rsidRPr="00465FD6">
        <w:rPr>
          <w:rFonts w:ascii="Arial" w:hAnsi="Arial" w:cs="Arial"/>
          <w:i/>
          <w:lang w:val="ro-RO"/>
        </w:rPr>
        <w:tab/>
      </w:r>
      <w:r w:rsidRPr="00465FD6">
        <w:rPr>
          <w:rFonts w:ascii="Arial" w:hAnsi="Arial" w:cs="Arial"/>
          <w:bCs/>
          <w:i/>
          <w:lang w:val="ro-RO"/>
        </w:rPr>
        <w:t>(22</w:t>
      </w:r>
      <w:r w:rsidRPr="00465FD6">
        <w:rPr>
          <w:rFonts w:ascii="Arial" w:hAnsi="Arial" w:cs="Arial"/>
          <w:bCs/>
          <w:i/>
          <w:vertAlign w:val="superscript"/>
          <w:lang w:val="ro-RO"/>
        </w:rPr>
        <w:t>2</w:t>
      </w:r>
      <w:r w:rsidRPr="00465FD6">
        <w:rPr>
          <w:rFonts w:ascii="Arial" w:hAnsi="Arial" w:cs="Arial"/>
          <w:bCs/>
          <w:i/>
          <w:lang w:val="ro-RO"/>
        </w:rPr>
        <w:t>)</w:t>
      </w:r>
      <w:r w:rsidRPr="00465FD6">
        <w:rPr>
          <w:rFonts w:ascii="Arial" w:hAnsi="Arial" w:cs="Arial"/>
          <w:i/>
          <w:lang w:val="ro-RO"/>
        </w:rPr>
        <w:t xml:space="preserve"> Î</w:t>
      </w:r>
      <w:r w:rsidR="00146B0D">
        <w:rPr>
          <w:rFonts w:ascii="Arial" w:hAnsi="Arial" w:cs="Arial"/>
          <w:i/>
          <w:lang w:val="ro-RO"/>
        </w:rPr>
        <w:t>n aplicarea dispoziţiilor alin.</w:t>
      </w:r>
      <w:r w:rsidRPr="00465FD6">
        <w:rPr>
          <w:rFonts w:ascii="Arial" w:hAnsi="Arial" w:cs="Arial"/>
          <w:i/>
          <w:lang w:val="ro-RO"/>
        </w:rPr>
        <w:t>(22</w:t>
      </w:r>
      <w:r w:rsidRPr="00465FD6">
        <w:rPr>
          <w:rFonts w:ascii="Arial" w:hAnsi="Arial" w:cs="Arial"/>
          <w:i/>
          <w:vertAlign w:val="superscript"/>
          <w:lang w:val="ro-RO"/>
        </w:rPr>
        <w:t>1</w:t>
      </w:r>
      <w:r w:rsidRPr="00465FD6">
        <w:rPr>
          <w:rFonts w:ascii="Arial" w:hAnsi="Arial" w:cs="Arial"/>
          <w:i/>
          <w:lang w:val="ro-RO"/>
        </w:rPr>
        <w:t xml:space="preserve">), persoana autorizată procedează la identificarea limitelor sectoarelor cadastrale care sunt stabilite de Agenţia Naţională, după cum urmează:  </w:t>
      </w:r>
    </w:p>
    <w:p w:rsidR="006038AF" w:rsidRPr="00465FD6" w:rsidRDefault="006038AF" w:rsidP="006038AF">
      <w:pPr>
        <w:jc w:val="both"/>
        <w:rPr>
          <w:rFonts w:ascii="Arial" w:hAnsi="Arial" w:cs="Arial"/>
          <w:i/>
          <w:lang w:val="ro-RO"/>
        </w:rPr>
      </w:pPr>
      <w:r w:rsidRPr="00465FD6">
        <w:rPr>
          <w:rFonts w:ascii="Arial" w:hAnsi="Arial" w:cs="Arial"/>
          <w:i/>
          <w:lang w:val="ro-RO"/>
        </w:rPr>
        <w:t>   </w:t>
      </w:r>
      <w:r w:rsidRPr="00465FD6">
        <w:rPr>
          <w:rFonts w:ascii="Arial" w:hAnsi="Arial" w:cs="Arial"/>
          <w:bCs/>
          <w:i/>
          <w:lang w:val="ro-RO"/>
        </w:rPr>
        <w:t>a)</w:t>
      </w:r>
      <w:r w:rsidRPr="00465FD6">
        <w:rPr>
          <w:rFonts w:ascii="Arial" w:hAnsi="Arial" w:cs="Arial"/>
          <w:i/>
          <w:lang w:val="ro-RO"/>
        </w:rPr>
        <w:t xml:space="preserve"> efectuează lucrări de măsurare a sectorului cadastral determinat, cu precizarea limitelor stabile în timp ale acestuia şi a situării în planul cadastral în cazul înregistrării sporadice;  </w:t>
      </w:r>
    </w:p>
    <w:p w:rsidR="006038AF" w:rsidRPr="00465FD6" w:rsidRDefault="006038AF" w:rsidP="006038AF">
      <w:pPr>
        <w:jc w:val="both"/>
        <w:rPr>
          <w:rFonts w:ascii="Arial" w:hAnsi="Arial" w:cs="Arial"/>
          <w:i/>
          <w:lang w:val="ro-RO"/>
        </w:rPr>
      </w:pPr>
      <w:r w:rsidRPr="00465FD6">
        <w:rPr>
          <w:rFonts w:ascii="Arial" w:hAnsi="Arial" w:cs="Arial"/>
          <w:i/>
          <w:lang w:val="ro-RO"/>
        </w:rPr>
        <w:t>   </w:t>
      </w:r>
      <w:r w:rsidRPr="00465FD6">
        <w:rPr>
          <w:rFonts w:ascii="Arial" w:hAnsi="Arial" w:cs="Arial"/>
          <w:bCs/>
          <w:i/>
          <w:lang w:val="ro-RO"/>
        </w:rPr>
        <w:t>b)</w:t>
      </w:r>
      <w:r w:rsidRPr="00465FD6">
        <w:rPr>
          <w:rFonts w:ascii="Arial" w:hAnsi="Arial" w:cs="Arial"/>
          <w:i/>
          <w:lang w:val="ro-RO"/>
        </w:rPr>
        <w:t xml:space="preserve"> verifică şi preia informaţiile din sistemul integrat pentru cărţile funciare deschise în sectorul respectiv;  </w:t>
      </w:r>
    </w:p>
    <w:p w:rsidR="006038AF" w:rsidRPr="00465FD6" w:rsidRDefault="006038AF" w:rsidP="006038AF">
      <w:pPr>
        <w:jc w:val="both"/>
        <w:rPr>
          <w:rFonts w:ascii="Arial" w:hAnsi="Arial" w:cs="Arial"/>
          <w:i/>
          <w:lang w:val="ro-RO"/>
        </w:rPr>
      </w:pPr>
      <w:r w:rsidRPr="00465FD6">
        <w:rPr>
          <w:rFonts w:ascii="Arial" w:hAnsi="Arial" w:cs="Arial"/>
          <w:i/>
          <w:lang w:val="ro-RO"/>
        </w:rPr>
        <w:t>   </w:t>
      </w:r>
      <w:r w:rsidRPr="00465FD6">
        <w:rPr>
          <w:rFonts w:ascii="Arial" w:hAnsi="Arial" w:cs="Arial"/>
          <w:bCs/>
          <w:i/>
          <w:lang w:val="ro-RO"/>
        </w:rPr>
        <w:t>c)</w:t>
      </w:r>
      <w:r w:rsidRPr="00465FD6">
        <w:rPr>
          <w:rFonts w:ascii="Arial" w:hAnsi="Arial" w:cs="Arial"/>
          <w:i/>
          <w:lang w:val="ro-RO"/>
        </w:rPr>
        <w:t xml:space="preserve"> identifică amplasamentele imobilelor din sector pentru care nu s-au deschis cărţi funciare, pe baza titlurilor de proprietate şi a limitelor indicate de către titular, de către reprezentantul autorităţii publice locale şi de către alte persoane interesate; </w:t>
      </w:r>
    </w:p>
    <w:p w:rsidR="006038AF" w:rsidRPr="00465FD6" w:rsidRDefault="006038AF" w:rsidP="006038AF">
      <w:pPr>
        <w:jc w:val="both"/>
        <w:rPr>
          <w:rFonts w:ascii="Arial" w:hAnsi="Arial" w:cs="Arial"/>
          <w:i/>
          <w:lang w:val="ro-RO"/>
        </w:rPr>
      </w:pPr>
      <w:r w:rsidRPr="00465FD6">
        <w:rPr>
          <w:rFonts w:ascii="Arial" w:hAnsi="Arial" w:cs="Arial"/>
          <w:i/>
          <w:lang w:val="ro-RO"/>
        </w:rPr>
        <w:lastRenderedPageBreak/>
        <w:t>   </w:t>
      </w:r>
      <w:r w:rsidRPr="00465FD6">
        <w:rPr>
          <w:rFonts w:ascii="Arial" w:hAnsi="Arial" w:cs="Arial"/>
          <w:bCs/>
          <w:i/>
          <w:lang w:val="ro-RO"/>
        </w:rPr>
        <w:t>d)</w:t>
      </w:r>
      <w:r w:rsidRPr="00465FD6">
        <w:rPr>
          <w:rFonts w:ascii="Arial" w:hAnsi="Arial" w:cs="Arial"/>
          <w:i/>
          <w:lang w:val="ro-RO"/>
        </w:rPr>
        <w:t xml:space="preserve"> dacă, pe baza verificărilor pe teren, titularii drepturilor de proprietate sunt de acord cu amplasamentele corectate şi cu suprafeţele reduse şi propuse de persoana autorizată, pe baza măsurătorilor efectuate, acesta va lua act de acordul proprietarilor din sector, pe baza declaraţiilor acestora cuprinse în fişele interviu semnate şi de către titularii drepturilor de proprietate. În caz contrar, persoana autorizată finalizează documentaţia cadastrală pentru întregul sector în care este situată, căreia i se va aloca un singur număr cadastral şi stă la baza înfiinţării cărţii funciare a titlurilor de proprietate din sector, cu indicarea titularilor drepturilor de proprietate, precum şi a deschiderii cărţilor funciare individuale derivate, în care sunt înscrişi titularii drepturilor din sectorul respectiv.  </w:t>
      </w:r>
    </w:p>
    <w:p w:rsidR="006038AF" w:rsidRPr="00465FD6" w:rsidRDefault="006038AF" w:rsidP="006038AF">
      <w:pPr>
        <w:jc w:val="both"/>
        <w:rPr>
          <w:rFonts w:ascii="Arial" w:hAnsi="Arial" w:cs="Arial"/>
          <w:i/>
          <w:lang w:val="ro-RO"/>
        </w:rPr>
      </w:pPr>
      <w:r w:rsidRPr="00465FD6">
        <w:rPr>
          <w:rFonts w:ascii="Arial" w:hAnsi="Arial" w:cs="Arial"/>
          <w:i/>
          <w:lang w:val="ro-RO"/>
        </w:rPr>
        <w:t>   </w:t>
      </w:r>
      <w:r w:rsidRPr="00465FD6">
        <w:rPr>
          <w:rFonts w:ascii="Arial" w:hAnsi="Arial" w:cs="Arial"/>
          <w:i/>
          <w:lang w:val="ro-RO"/>
        </w:rPr>
        <w:tab/>
      </w:r>
      <w:r w:rsidRPr="00465FD6">
        <w:rPr>
          <w:rFonts w:ascii="Arial" w:hAnsi="Arial" w:cs="Arial"/>
          <w:bCs/>
          <w:i/>
          <w:lang w:val="ro-RO"/>
        </w:rPr>
        <w:t>(22</w:t>
      </w:r>
      <w:r w:rsidRPr="00465FD6">
        <w:rPr>
          <w:rFonts w:ascii="Arial" w:hAnsi="Arial" w:cs="Arial"/>
          <w:bCs/>
          <w:i/>
          <w:vertAlign w:val="superscript"/>
          <w:lang w:val="ro-RO"/>
        </w:rPr>
        <w:t>3</w:t>
      </w:r>
      <w:r w:rsidRPr="00465FD6">
        <w:rPr>
          <w:rFonts w:ascii="Arial" w:hAnsi="Arial" w:cs="Arial"/>
          <w:bCs/>
          <w:i/>
          <w:lang w:val="ro-RO"/>
        </w:rPr>
        <w:t>)</w:t>
      </w:r>
      <w:r w:rsidRPr="00465FD6">
        <w:rPr>
          <w:rFonts w:ascii="Arial" w:hAnsi="Arial" w:cs="Arial"/>
          <w:i/>
          <w:lang w:val="ro-RO"/>
        </w:rPr>
        <w:t xml:space="preserve"> Cartea funciară a titlurilor de proprietate din sector va cuprinde înscrierea în partea I a suprafeţei de teren identificată conform măsurătorilor, iar în partea a II-a a titularilor drepturilor de proprietate.  </w:t>
      </w:r>
    </w:p>
    <w:p w:rsidR="006038AF" w:rsidRPr="00465FD6" w:rsidRDefault="006038AF" w:rsidP="006038AF">
      <w:pPr>
        <w:jc w:val="both"/>
        <w:rPr>
          <w:rFonts w:ascii="Arial" w:hAnsi="Arial" w:cs="Arial"/>
          <w:i/>
          <w:lang w:val="ro-RO"/>
        </w:rPr>
      </w:pPr>
      <w:r w:rsidRPr="00465FD6">
        <w:rPr>
          <w:rFonts w:ascii="Arial" w:hAnsi="Arial" w:cs="Arial"/>
          <w:i/>
          <w:lang w:val="ro-RO"/>
        </w:rPr>
        <w:t>   </w:t>
      </w:r>
      <w:r w:rsidRPr="00465FD6">
        <w:rPr>
          <w:rFonts w:ascii="Arial" w:hAnsi="Arial" w:cs="Arial"/>
          <w:i/>
          <w:lang w:val="ro-RO"/>
        </w:rPr>
        <w:tab/>
      </w:r>
      <w:r w:rsidRPr="00465FD6">
        <w:rPr>
          <w:rFonts w:ascii="Arial" w:hAnsi="Arial" w:cs="Arial"/>
          <w:bCs/>
          <w:i/>
          <w:lang w:val="ro-RO"/>
        </w:rPr>
        <w:t>(22</w:t>
      </w:r>
      <w:r w:rsidRPr="00465FD6">
        <w:rPr>
          <w:rFonts w:ascii="Arial" w:hAnsi="Arial" w:cs="Arial"/>
          <w:bCs/>
          <w:i/>
          <w:vertAlign w:val="superscript"/>
          <w:lang w:val="ro-RO"/>
        </w:rPr>
        <w:t>4</w:t>
      </w:r>
      <w:r w:rsidRPr="00465FD6">
        <w:rPr>
          <w:rFonts w:ascii="Arial" w:hAnsi="Arial" w:cs="Arial"/>
          <w:bCs/>
          <w:i/>
          <w:lang w:val="ro-RO"/>
        </w:rPr>
        <w:t>)</w:t>
      </w:r>
      <w:r w:rsidRPr="00465FD6">
        <w:rPr>
          <w:rFonts w:ascii="Arial" w:hAnsi="Arial" w:cs="Arial"/>
          <w:i/>
          <w:lang w:val="ro-RO"/>
        </w:rPr>
        <w:t xml:space="preserve"> Titularii drepturilor de proprietate vor fi înscrişi în cărţi funciare individuale derivate din cartea funciară a titlurilor de proprietate din sector, în care se menţionează titularul dreptului de proprietate asupra parcelelor din titlurile de proprietate.  </w:t>
      </w:r>
    </w:p>
    <w:p w:rsidR="006038AF" w:rsidRPr="00465FD6" w:rsidRDefault="006038AF" w:rsidP="006038AF">
      <w:pPr>
        <w:jc w:val="both"/>
        <w:rPr>
          <w:rFonts w:ascii="Arial" w:hAnsi="Arial" w:cs="Arial"/>
          <w:i/>
          <w:lang w:val="ro-RO"/>
        </w:rPr>
      </w:pPr>
      <w:r w:rsidRPr="00465FD6">
        <w:rPr>
          <w:rFonts w:ascii="Arial" w:hAnsi="Arial" w:cs="Arial"/>
          <w:i/>
          <w:lang w:val="ro-RO"/>
        </w:rPr>
        <w:t>   </w:t>
      </w:r>
      <w:r w:rsidRPr="00465FD6">
        <w:rPr>
          <w:rFonts w:ascii="Arial" w:hAnsi="Arial" w:cs="Arial"/>
          <w:i/>
          <w:lang w:val="ro-RO"/>
        </w:rPr>
        <w:tab/>
      </w:r>
      <w:r w:rsidRPr="00465FD6">
        <w:rPr>
          <w:rFonts w:ascii="Arial" w:hAnsi="Arial" w:cs="Arial"/>
          <w:bCs/>
          <w:i/>
          <w:lang w:val="ro-RO"/>
        </w:rPr>
        <w:t>(22</w:t>
      </w:r>
      <w:r w:rsidRPr="00465FD6">
        <w:rPr>
          <w:rFonts w:ascii="Arial" w:hAnsi="Arial" w:cs="Arial"/>
          <w:bCs/>
          <w:i/>
          <w:vertAlign w:val="superscript"/>
          <w:lang w:val="ro-RO"/>
        </w:rPr>
        <w:t>5</w:t>
      </w:r>
      <w:r w:rsidRPr="00465FD6">
        <w:rPr>
          <w:rFonts w:ascii="Arial" w:hAnsi="Arial" w:cs="Arial"/>
          <w:bCs/>
          <w:i/>
          <w:lang w:val="ro-RO"/>
        </w:rPr>
        <w:t>)</w:t>
      </w:r>
      <w:r w:rsidRPr="00465FD6">
        <w:rPr>
          <w:rFonts w:ascii="Arial" w:hAnsi="Arial" w:cs="Arial"/>
          <w:i/>
          <w:lang w:val="ro-RO"/>
        </w:rPr>
        <w:t xml:space="preserve"> Actualizarea cărţilor funciare individuale derivate din cartea funciară a titlurilor de proprietate din sector cu geometria individuală a imobilelor, se poate realiza pe baza acordului unanim al proprietarilor cu privire la recunoaşterea limitelor şi a amplasamentelor, precum şi a suprafeţei imobilelor, iar în lipsa acordului unanim, pe baza unei hotărâri judecătoreşti definitive.  </w:t>
      </w:r>
    </w:p>
    <w:p w:rsidR="006038AF" w:rsidRPr="00465FD6" w:rsidRDefault="006038AF" w:rsidP="006038AF">
      <w:pPr>
        <w:jc w:val="both"/>
        <w:rPr>
          <w:rFonts w:ascii="Arial" w:hAnsi="Arial" w:cs="Arial"/>
          <w:i/>
          <w:lang w:val="ro-RO"/>
        </w:rPr>
      </w:pPr>
      <w:r w:rsidRPr="00465FD6">
        <w:rPr>
          <w:rFonts w:ascii="Arial" w:hAnsi="Arial" w:cs="Arial"/>
          <w:i/>
          <w:lang w:val="ro-RO"/>
        </w:rPr>
        <w:t>   </w:t>
      </w:r>
      <w:r w:rsidRPr="00465FD6">
        <w:rPr>
          <w:rFonts w:ascii="Arial" w:hAnsi="Arial" w:cs="Arial"/>
          <w:i/>
          <w:lang w:val="ro-RO"/>
        </w:rPr>
        <w:tab/>
      </w:r>
      <w:r w:rsidRPr="00465FD6">
        <w:rPr>
          <w:rFonts w:ascii="Arial" w:hAnsi="Arial" w:cs="Arial"/>
          <w:bCs/>
          <w:i/>
          <w:lang w:val="ro-RO"/>
        </w:rPr>
        <w:t>(22</w:t>
      </w:r>
      <w:r w:rsidRPr="00465FD6">
        <w:rPr>
          <w:rFonts w:ascii="Arial" w:hAnsi="Arial" w:cs="Arial"/>
          <w:bCs/>
          <w:i/>
          <w:vertAlign w:val="superscript"/>
          <w:lang w:val="ro-RO"/>
        </w:rPr>
        <w:t>6</w:t>
      </w:r>
      <w:r w:rsidRPr="00465FD6">
        <w:rPr>
          <w:rFonts w:ascii="Arial" w:hAnsi="Arial" w:cs="Arial"/>
          <w:bCs/>
          <w:i/>
          <w:lang w:val="ro-RO"/>
        </w:rPr>
        <w:t>)</w:t>
      </w:r>
      <w:r w:rsidRPr="00465FD6">
        <w:rPr>
          <w:rFonts w:ascii="Arial" w:hAnsi="Arial" w:cs="Arial"/>
          <w:i/>
          <w:lang w:val="ro-RO"/>
        </w:rPr>
        <w:t xml:space="preserve"> Proprietarul înscris în cartea funciară individuală derivată din cartea funciară a titlurilor de proprietate din sector poate exercita liber prerogativele dreptului său de proprietate, potrivit legii, în regim de carte funciară.  </w:t>
      </w:r>
    </w:p>
    <w:p w:rsidR="006038AF" w:rsidRPr="00465FD6" w:rsidRDefault="006038AF" w:rsidP="006038AF">
      <w:pPr>
        <w:jc w:val="both"/>
        <w:rPr>
          <w:rFonts w:ascii="Arial" w:hAnsi="Arial" w:cs="Arial"/>
          <w:i/>
          <w:lang w:val="ro-RO"/>
        </w:rPr>
      </w:pPr>
      <w:r w:rsidRPr="00465FD6">
        <w:rPr>
          <w:rFonts w:ascii="Arial" w:hAnsi="Arial" w:cs="Arial"/>
          <w:i/>
          <w:lang w:val="ro-RO"/>
        </w:rPr>
        <w:t>   </w:t>
      </w:r>
      <w:r w:rsidRPr="00465FD6">
        <w:rPr>
          <w:rFonts w:ascii="Arial" w:hAnsi="Arial" w:cs="Arial"/>
          <w:i/>
          <w:lang w:val="ro-RO"/>
        </w:rPr>
        <w:tab/>
      </w:r>
      <w:r w:rsidRPr="00465FD6">
        <w:rPr>
          <w:rFonts w:ascii="Arial" w:hAnsi="Arial" w:cs="Arial"/>
          <w:bCs/>
          <w:i/>
          <w:lang w:val="ro-RO"/>
        </w:rPr>
        <w:t>(22</w:t>
      </w:r>
      <w:r w:rsidRPr="00465FD6">
        <w:rPr>
          <w:rFonts w:ascii="Arial" w:hAnsi="Arial" w:cs="Arial"/>
          <w:bCs/>
          <w:i/>
          <w:vertAlign w:val="superscript"/>
          <w:lang w:val="ro-RO"/>
        </w:rPr>
        <w:t>7</w:t>
      </w:r>
      <w:r w:rsidRPr="00465FD6">
        <w:rPr>
          <w:rFonts w:ascii="Arial" w:hAnsi="Arial" w:cs="Arial"/>
          <w:bCs/>
          <w:i/>
          <w:lang w:val="ro-RO"/>
        </w:rPr>
        <w:t>)</w:t>
      </w:r>
      <w:r w:rsidR="00146B0D">
        <w:rPr>
          <w:rFonts w:ascii="Arial" w:hAnsi="Arial" w:cs="Arial"/>
          <w:i/>
          <w:lang w:val="ro-RO"/>
        </w:rPr>
        <w:t xml:space="preserve"> Dispoziţiile alin.</w:t>
      </w:r>
      <w:r w:rsidRPr="00465FD6">
        <w:rPr>
          <w:rFonts w:ascii="Arial" w:hAnsi="Arial" w:cs="Arial"/>
          <w:i/>
          <w:lang w:val="ro-RO"/>
        </w:rPr>
        <w:t>(22</w:t>
      </w:r>
      <w:r w:rsidRPr="00465FD6">
        <w:rPr>
          <w:rFonts w:ascii="Arial" w:hAnsi="Arial" w:cs="Arial"/>
          <w:i/>
          <w:vertAlign w:val="superscript"/>
          <w:lang w:val="ro-RO"/>
        </w:rPr>
        <w:t>1</w:t>
      </w:r>
      <w:r w:rsidRPr="00465FD6">
        <w:rPr>
          <w:rFonts w:ascii="Arial" w:hAnsi="Arial" w:cs="Arial"/>
          <w:i/>
          <w:lang w:val="ro-RO"/>
        </w:rPr>
        <w:t>)-(22</w:t>
      </w:r>
      <w:r w:rsidRPr="00465FD6">
        <w:rPr>
          <w:rFonts w:ascii="Arial" w:hAnsi="Arial" w:cs="Arial"/>
          <w:i/>
          <w:vertAlign w:val="superscript"/>
          <w:lang w:val="ro-RO"/>
        </w:rPr>
        <w:t>6</w:t>
      </w:r>
      <w:r w:rsidRPr="00465FD6">
        <w:rPr>
          <w:rFonts w:ascii="Arial" w:hAnsi="Arial" w:cs="Arial"/>
          <w:i/>
          <w:lang w:val="ro-RO"/>
        </w:rPr>
        <w:t xml:space="preserve">) sunt aplicabile şi înregistrării sporadice, caz în care cartea funciară se va deschide la cererea oricărui proprietar din sectorul în care au fost emise titlurile de proprietate, iar detaliile tehnice referitoare la modalitatea de întocmire a documentaţiei cadastrale se stabilesc prin regulament aprobat prin ordin al directorului general al Agenţiei Naţionale.  </w:t>
      </w:r>
    </w:p>
    <w:p w:rsidR="006038AF" w:rsidRPr="00465FD6" w:rsidRDefault="006038AF" w:rsidP="006038AF">
      <w:pPr>
        <w:jc w:val="both"/>
        <w:rPr>
          <w:rFonts w:ascii="Arial" w:hAnsi="Arial" w:cs="Arial"/>
          <w:i/>
          <w:lang w:val="ro-RO"/>
        </w:rPr>
      </w:pPr>
      <w:r w:rsidRPr="00465FD6">
        <w:rPr>
          <w:rFonts w:ascii="Arial" w:hAnsi="Arial" w:cs="Arial"/>
          <w:i/>
          <w:lang w:val="ro-RO"/>
        </w:rPr>
        <w:t>   </w:t>
      </w:r>
      <w:r w:rsidRPr="00465FD6">
        <w:rPr>
          <w:rFonts w:ascii="Arial" w:hAnsi="Arial" w:cs="Arial"/>
          <w:i/>
          <w:lang w:val="ro-RO"/>
        </w:rPr>
        <w:tab/>
      </w:r>
      <w:r w:rsidRPr="00465FD6">
        <w:rPr>
          <w:rFonts w:ascii="Arial" w:hAnsi="Arial" w:cs="Arial"/>
          <w:bCs/>
          <w:i/>
          <w:lang w:val="ro-RO"/>
        </w:rPr>
        <w:t>(22</w:t>
      </w:r>
      <w:r w:rsidRPr="00465FD6">
        <w:rPr>
          <w:rFonts w:ascii="Arial" w:hAnsi="Arial" w:cs="Arial"/>
          <w:bCs/>
          <w:i/>
          <w:vertAlign w:val="superscript"/>
          <w:lang w:val="ro-RO"/>
        </w:rPr>
        <w:t>8</w:t>
      </w:r>
      <w:r w:rsidRPr="00465FD6">
        <w:rPr>
          <w:rFonts w:ascii="Arial" w:hAnsi="Arial" w:cs="Arial"/>
          <w:bCs/>
          <w:i/>
          <w:lang w:val="ro-RO"/>
        </w:rPr>
        <w:t>)</w:t>
      </w:r>
      <w:r w:rsidRPr="00465FD6">
        <w:rPr>
          <w:rFonts w:ascii="Arial" w:hAnsi="Arial" w:cs="Arial"/>
          <w:i/>
          <w:lang w:val="ro-RO"/>
        </w:rPr>
        <w:t xml:space="preserve"> În cazul terenurilor agricole care fac obiectul dispoziţiilor Legii </w:t>
      </w:r>
      <w:hyperlink r:id="rId9" w:history="1">
        <w:r w:rsidR="00146B0D">
          <w:rPr>
            <w:rStyle w:val="Hyperlink"/>
            <w:rFonts w:ascii="Arial" w:hAnsi="Arial" w:cs="Arial"/>
            <w:i/>
            <w:lang w:val="ro-RO"/>
          </w:rPr>
          <w:t>nr.</w:t>
        </w:r>
        <w:r w:rsidRPr="00465FD6">
          <w:rPr>
            <w:rStyle w:val="Hyperlink"/>
            <w:rFonts w:ascii="Arial" w:hAnsi="Arial" w:cs="Arial"/>
            <w:i/>
            <w:lang w:val="ro-RO"/>
          </w:rPr>
          <w:t>36/1991</w:t>
        </w:r>
      </w:hyperlink>
      <w:r w:rsidRPr="00465FD6">
        <w:rPr>
          <w:rFonts w:ascii="Arial" w:hAnsi="Arial" w:cs="Arial"/>
          <w:i/>
          <w:lang w:val="ro-RO"/>
        </w:rPr>
        <w:t xml:space="preserve"> privind societăţile agricole şi alte forme de asociere în agricultură, cu modificările ulterioare, se înfiinţează cartea funciară a titlurilor de proprietate din sector, cu notarea corespunzătoare în partea a II-a a aportului de folosinţă a terenului în favoarea entităţii agricole astfel constituite, în aplicarea dispoziţiilor </w:t>
      </w:r>
      <w:hyperlink r:id="rId10" w:history="1">
        <w:r w:rsidR="00146B0D">
          <w:rPr>
            <w:rStyle w:val="Hyperlink"/>
            <w:rFonts w:ascii="Arial" w:hAnsi="Arial" w:cs="Arial"/>
            <w:i/>
            <w:lang w:val="ro-RO"/>
          </w:rPr>
          <w:t>art.</w:t>
        </w:r>
        <w:r w:rsidRPr="00465FD6">
          <w:rPr>
            <w:rStyle w:val="Hyperlink"/>
            <w:rFonts w:ascii="Arial" w:hAnsi="Arial" w:cs="Arial"/>
            <w:i/>
            <w:lang w:val="ro-RO"/>
          </w:rPr>
          <w:t>31</w:t>
        </w:r>
      </w:hyperlink>
      <w:r w:rsidRPr="00465FD6">
        <w:rPr>
          <w:rFonts w:ascii="Arial" w:hAnsi="Arial" w:cs="Arial"/>
          <w:i/>
          <w:lang w:val="ro-RO"/>
        </w:rPr>
        <w:t>-</w:t>
      </w:r>
      <w:hyperlink r:id="rId11" w:history="1">
        <w:r w:rsidRPr="00465FD6">
          <w:rPr>
            <w:rStyle w:val="Hyperlink"/>
            <w:rFonts w:ascii="Arial" w:hAnsi="Arial" w:cs="Arial"/>
            <w:i/>
            <w:lang w:val="ro-RO"/>
          </w:rPr>
          <w:t>33</w:t>
        </w:r>
      </w:hyperlink>
      <w:r w:rsidR="00146B0D">
        <w:rPr>
          <w:rFonts w:ascii="Arial" w:hAnsi="Arial" w:cs="Arial"/>
          <w:i/>
          <w:lang w:val="ro-RO"/>
        </w:rPr>
        <w:t xml:space="preserve"> din Legea nr.</w:t>
      </w:r>
      <w:r w:rsidRPr="00465FD6">
        <w:rPr>
          <w:rFonts w:ascii="Arial" w:hAnsi="Arial" w:cs="Arial"/>
          <w:i/>
          <w:lang w:val="ro-RO"/>
        </w:rPr>
        <w:t xml:space="preserve">287/2009 privind </w:t>
      </w:r>
      <w:hyperlink r:id="rId12" w:history="1">
        <w:r w:rsidRPr="00465FD6">
          <w:rPr>
            <w:rStyle w:val="Hyperlink"/>
            <w:rFonts w:ascii="Arial" w:hAnsi="Arial" w:cs="Arial"/>
            <w:i/>
            <w:lang w:val="ro-RO"/>
          </w:rPr>
          <w:t>Codul civil</w:t>
        </w:r>
      </w:hyperlink>
      <w:r w:rsidRPr="00465FD6">
        <w:rPr>
          <w:rFonts w:ascii="Arial" w:hAnsi="Arial" w:cs="Arial"/>
          <w:i/>
          <w:lang w:val="ro-RO"/>
        </w:rPr>
        <w:t xml:space="preserve">, republicată, cu modificările ulterioare.  </w:t>
      </w:r>
    </w:p>
    <w:p w:rsidR="006038AF" w:rsidRPr="00465FD6" w:rsidRDefault="006038AF" w:rsidP="006038AF">
      <w:pPr>
        <w:jc w:val="both"/>
        <w:rPr>
          <w:rFonts w:ascii="Arial" w:hAnsi="Arial" w:cs="Arial"/>
          <w:i/>
          <w:lang w:val="ro-RO"/>
        </w:rPr>
      </w:pPr>
      <w:r w:rsidRPr="00465FD6">
        <w:rPr>
          <w:rFonts w:ascii="Arial" w:hAnsi="Arial" w:cs="Arial"/>
          <w:i/>
          <w:lang w:val="ro-RO"/>
        </w:rPr>
        <w:t>   </w:t>
      </w:r>
      <w:r w:rsidRPr="00465FD6">
        <w:rPr>
          <w:rFonts w:ascii="Arial" w:hAnsi="Arial" w:cs="Arial"/>
          <w:i/>
          <w:lang w:val="ro-RO"/>
        </w:rPr>
        <w:tab/>
      </w:r>
      <w:r w:rsidRPr="00465FD6">
        <w:rPr>
          <w:rFonts w:ascii="Arial" w:hAnsi="Arial" w:cs="Arial"/>
          <w:bCs/>
          <w:i/>
          <w:lang w:val="ro-RO"/>
        </w:rPr>
        <w:t>(22</w:t>
      </w:r>
      <w:r w:rsidRPr="00465FD6">
        <w:rPr>
          <w:rFonts w:ascii="Arial" w:hAnsi="Arial" w:cs="Arial"/>
          <w:bCs/>
          <w:i/>
          <w:vertAlign w:val="superscript"/>
          <w:lang w:val="ro-RO"/>
        </w:rPr>
        <w:t>9</w:t>
      </w:r>
      <w:r w:rsidRPr="00465FD6">
        <w:rPr>
          <w:rFonts w:ascii="Arial" w:hAnsi="Arial" w:cs="Arial"/>
          <w:bCs/>
          <w:i/>
          <w:lang w:val="ro-RO"/>
        </w:rPr>
        <w:t>)</w:t>
      </w:r>
      <w:r w:rsidR="00146B0D">
        <w:rPr>
          <w:rFonts w:ascii="Arial" w:hAnsi="Arial" w:cs="Arial"/>
          <w:i/>
          <w:lang w:val="ro-RO"/>
        </w:rPr>
        <w:t xml:space="preserve"> Prevederile alin.</w:t>
      </w:r>
      <w:r w:rsidRPr="00465FD6">
        <w:rPr>
          <w:rFonts w:ascii="Arial" w:hAnsi="Arial" w:cs="Arial"/>
          <w:i/>
          <w:lang w:val="ro-RO"/>
        </w:rPr>
        <w:t>(22</w:t>
      </w:r>
      <w:r w:rsidRPr="00465FD6">
        <w:rPr>
          <w:rFonts w:ascii="Arial" w:hAnsi="Arial" w:cs="Arial"/>
          <w:i/>
          <w:vertAlign w:val="superscript"/>
          <w:lang w:val="ro-RO"/>
        </w:rPr>
        <w:t>8</w:t>
      </w:r>
      <w:r w:rsidRPr="00465FD6">
        <w:rPr>
          <w:rFonts w:ascii="Arial" w:hAnsi="Arial" w:cs="Arial"/>
          <w:i/>
          <w:lang w:val="ro-RO"/>
        </w:rPr>
        <w:t xml:space="preserve">) sunt aplicabile terenurilor agricole arendate potrivit dispoziţiilor Legii </w:t>
      </w:r>
      <w:hyperlink r:id="rId13" w:history="1">
        <w:r w:rsidR="00146B0D">
          <w:rPr>
            <w:rStyle w:val="Hyperlink"/>
            <w:rFonts w:ascii="Arial" w:hAnsi="Arial" w:cs="Arial"/>
            <w:i/>
            <w:lang w:val="ro-RO"/>
          </w:rPr>
          <w:t>nr.</w:t>
        </w:r>
        <w:r w:rsidRPr="00465FD6">
          <w:rPr>
            <w:rStyle w:val="Hyperlink"/>
            <w:rFonts w:ascii="Arial" w:hAnsi="Arial" w:cs="Arial"/>
            <w:i/>
            <w:lang w:val="ro-RO"/>
          </w:rPr>
          <w:t>287/2009</w:t>
        </w:r>
      </w:hyperlink>
      <w:r w:rsidRPr="00465FD6">
        <w:rPr>
          <w:rFonts w:ascii="Arial" w:hAnsi="Arial" w:cs="Arial"/>
          <w:i/>
          <w:lang w:val="ro-RO"/>
        </w:rPr>
        <w:t xml:space="preserve">, republicată, cu modificările ulterioare, caz în care în cartea funciară se notează arenda asupra imobilului.  </w:t>
      </w:r>
    </w:p>
    <w:p w:rsidR="006038AF" w:rsidRPr="00465FD6" w:rsidRDefault="006038AF" w:rsidP="006038AF">
      <w:pPr>
        <w:jc w:val="both"/>
        <w:rPr>
          <w:rFonts w:ascii="Arial" w:hAnsi="Arial" w:cs="Arial"/>
          <w:i/>
          <w:lang w:val="ro-RO"/>
        </w:rPr>
      </w:pPr>
      <w:r w:rsidRPr="00465FD6">
        <w:rPr>
          <w:rFonts w:ascii="Arial" w:hAnsi="Arial" w:cs="Arial"/>
          <w:i/>
          <w:lang w:val="ro-RO"/>
        </w:rPr>
        <w:t>   </w:t>
      </w:r>
      <w:r w:rsidRPr="00465FD6">
        <w:rPr>
          <w:rFonts w:ascii="Arial" w:hAnsi="Arial" w:cs="Arial"/>
          <w:i/>
          <w:lang w:val="ro-RO"/>
        </w:rPr>
        <w:tab/>
      </w:r>
      <w:r w:rsidRPr="00465FD6">
        <w:rPr>
          <w:rFonts w:ascii="Arial" w:hAnsi="Arial" w:cs="Arial"/>
          <w:bCs/>
          <w:i/>
          <w:lang w:val="ro-RO"/>
        </w:rPr>
        <w:t>(22</w:t>
      </w:r>
      <w:r w:rsidRPr="00465FD6">
        <w:rPr>
          <w:rFonts w:ascii="Arial" w:hAnsi="Arial" w:cs="Arial"/>
          <w:bCs/>
          <w:i/>
          <w:vertAlign w:val="superscript"/>
          <w:lang w:val="ro-RO"/>
        </w:rPr>
        <w:t>10</w:t>
      </w:r>
      <w:r w:rsidRPr="00465FD6">
        <w:rPr>
          <w:rFonts w:ascii="Arial" w:hAnsi="Arial" w:cs="Arial"/>
          <w:bCs/>
          <w:i/>
          <w:lang w:val="ro-RO"/>
        </w:rPr>
        <w:t>)</w:t>
      </w:r>
      <w:r w:rsidRPr="00465FD6">
        <w:rPr>
          <w:rFonts w:ascii="Arial" w:hAnsi="Arial" w:cs="Arial"/>
          <w:i/>
          <w:lang w:val="ro-RO"/>
        </w:rPr>
        <w:t xml:space="preserve"> În cazul imobilelor înscrise în cărţi funciare ai căror proprietari au calitate de arendatori sau fac obiectul Legii </w:t>
      </w:r>
      <w:hyperlink r:id="rId14" w:history="1">
        <w:r w:rsidR="00146B0D">
          <w:rPr>
            <w:rStyle w:val="Hyperlink"/>
            <w:rFonts w:ascii="Arial" w:hAnsi="Arial" w:cs="Arial"/>
            <w:i/>
            <w:lang w:val="ro-RO"/>
          </w:rPr>
          <w:t>nr.</w:t>
        </w:r>
        <w:r w:rsidRPr="00465FD6">
          <w:rPr>
            <w:rStyle w:val="Hyperlink"/>
            <w:rFonts w:ascii="Arial" w:hAnsi="Arial" w:cs="Arial"/>
            <w:i/>
            <w:lang w:val="ro-RO"/>
          </w:rPr>
          <w:t>36/1991</w:t>
        </w:r>
      </w:hyperlink>
      <w:r w:rsidRPr="00465FD6">
        <w:rPr>
          <w:rFonts w:ascii="Arial" w:hAnsi="Arial" w:cs="Arial"/>
          <w:i/>
          <w:lang w:val="ro-RO"/>
        </w:rPr>
        <w:t xml:space="preserve">, cu modificările ulterioare, dispoziţiile privind deschiderea cărţii funciare a titlurilor de proprietate din sector sunt aplicabile în mod corespunzător, arendaşul sau entitatea juridică urmând să solicite deschiderea acestei cărţi funciare.  </w:t>
      </w:r>
    </w:p>
    <w:p w:rsidR="006038AF" w:rsidRPr="00465FD6" w:rsidRDefault="006038AF" w:rsidP="006038AF">
      <w:pPr>
        <w:jc w:val="both"/>
        <w:rPr>
          <w:rFonts w:ascii="Arial" w:hAnsi="Arial" w:cs="Arial"/>
          <w:i/>
          <w:lang w:val="ro-RO"/>
        </w:rPr>
      </w:pPr>
      <w:r w:rsidRPr="00465FD6">
        <w:rPr>
          <w:rFonts w:ascii="Arial" w:hAnsi="Arial" w:cs="Arial"/>
          <w:i/>
          <w:lang w:val="ro-RO"/>
        </w:rPr>
        <w:t>   </w:t>
      </w:r>
      <w:r w:rsidRPr="00465FD6">
        <w:rPr>
          <w:rFonts w:ascii="Arial" w:hAnsi="Arial" w:cs="Arial"/>
          <w:i/>
          <w:lang w:val="ro-RO"/>
        </w:rPr>
        <w:tab/>
      </w:r>
      <w:r w:rsidRPr="00465FD6">
        <w:rPr>
          <w:rFonts w:ascii="Arial" w:hAnsi="Arial" w:cs="Arial"/>
          <w:bCs/>
          <w:i/>
          <w:lang w:val="ro-RO"/>
        </w:rPr>
        <w:t>(22</w:t>
      </w:r>
      <w:r w:rsidRPr="00465FD6">
        <w:rPr>
          <w:rFonts w:ascii="Arial" w:hAnsi="Arial" w:cs="Arial"/>
          <w:bCs/>
          <w:i/>
          <w:vertAlign w:val="superscript"/>
          <w:lang w:val="ro-RO"/>
        </w:rPr>
        <w:t>11</w:t>
      </w:r>
      <w:r w:rsidRPr="00465FD6">
        <w:rPr>
          <w:rFonts w:ascii="Arial" w:hAnsi="Arial" w:cs="Arial"/>
          <w:bCs/>
          <w:i/>
          <w:lang w:val="ro-RO"/>
        </w:rPr>
        <w:t>)</w:t>
      </w:r>
      <w:r w:rsidRPr="00465FD6">
        <w:rPr>
          <w:rFonts w:ascii="Arial" w:hAnsi="Arial" w:cs="Arial"/>
          <w:i/>
          <w:lang w:val="ro-RO"/>
        </w:rPr>
        <w:t xml:space="preserve"> În ap</w:t>
      </w:r>
      <w:r w:rsidR="00146B0D">
        <w:rPr>
          <w:rFonts w:ascii="Arial" w:hAnsi="Arial" w:cs="Arial"/>
          <w:i/>
          <w:lang w:val="ro-RO"/>
        </w:rPr>
        <w:t>licarea dispoziţiilor Legii nr.</w:t>
      </w:r>
      <w:r w:rsidRPr="00465FD6">
        <w:rPr>
          <w:rFonts w:ascii="Arial" w:hAnsi="Arial" w:cs="Arial"/>
          <w:i/>
          <w:lang w:val="ro-RO"/>
        </w:rPr>
        <w:t xml:space="preserve">287/2009, republicată, cu modificările ulterioare, referitoare la obligativitatea respectării regimului juridic special aplicabil anumitor categorii de </w:t>
      </w:r>
      <w:r w:rsidRPr="00465FD6">
        <w:rPr>
          <w:rFonts w:ascii="Arial" w:hAnsi="Arial" w:cs="Arial"/>
          <w:i/>
          <w:lang w:val="ro-RO"/>
        </w:rPr>
        <w:lastRenderedPageBreak/>
        <w:t>bunuri imobile, înstrăinarea imobilelor din cărţile funciare astfel înfiinţate se face cu respectarea limitelor legale instituite de legislaţia specială, în ceea ce priveşte respectarea destinaţiei speciale a terenului şi dreptului de preempţiune.</w:t>
      </w:r>
      <w:r w:rsidRPr="00465FD6">
        <w:rPr>
          <w:rFonts w:ascii="Arial" w:hAnsi="Arial" w:cs="Arial"/>
          <w:i/>
          <w:vertAlign w:val="superscript"/>
          <w:lang w:val="ro-RO"/>
        </w:rPr>
        <w:t xml:space="preserve">     </w:t>
      </w:r>
    </w:p>
    <w:p w:rsidR="006038AF" w:rsidRPr="00465FD6" w:rsidRDefault="006038AF" w:rsidP="00661A36">
      <w:pPr>
        <w:jc w:val="both"/>
        <w:rPr>
          <w:rFonts w:ascii="Arial" w:hAnsi="Arial" w:cs="Arial"/>
          <w:lang w:val="ro-RO"/>
        </w:rPr>
      </w:pPr>
    </w:p>
    <w:p w:rsidR="007C1031" w:rsidRDefault="007C1031" w:rsidP="00661A36">
      <w:pPr>
        <w:jc w:val="both"/>
        <w:rPr>
          <w:rFonts w:ascii="Arial" w:hAnsi="Arial" w:cs="Arial"/>
          <w:b/>
          <w:lang w:val="ro-RO"/>
        </w:rPr>
      </w:pPr>
    </w:p>
    <w:p w:rsidR="007C1031" w:rsidRDefault="007C1031" w:rsidP="00661A36">
      <w:pPr>
        <w:jc w:val="both"/>
        <w:rPr>
          <w:rFonts w:ascii="Arial" w:hAnsi="Arial" w:cs="Arial"/>
          <w:b/>
          <w:lang w:val="ro-RO"/>
        </w:rPr>
      </w:pPr>
    </w:p>
    <w:p w:rsidR="00033998" w:rsidRPr="00465FD6" w:rsidRDefault="002B6B5C" w:rsidP="00661A36">
      <w:pPr>
        <w:jc w:val="both"/>
        <w:rPr>
          <w:rFonts w:ascii="Arial" w:hAnsi="Arial" w:cs="Arial"/>
          <w:b/>
          <w:lang w:val="ro-RO"/>
        </w:rPr>
      </w:pPr>
      <w:r w:rsidRPr="00465FD6">
        <w:rPr>
          <w:rFonts w:ascii="Arial" w:hAnsi="Arial" w:cs="Arial"/>
          <w:b/>
          <w:lang w:val="ro-RO"/>
        </w:rPr>
        <w:t>RL 2</w:t>
      </w:r>
      <w:r w:rsidR="00033998" w:rsidRPr="00465FD6">
        <w:rPr>
          <w:rFonts w:ascii="Arial" w:hAnsi="Arial" w:cs="Arial"/>
          <w:b/>
          <w:lang w:val="ro-RO"/>
        </w:rPr>
        <w:t xml:space="preserve"> </w:t>
      </w:r>
    </w:p>
    <w:p w:rsidR="00CF3513" w:rsidRPr="00465FD6" w:rsidRDefault="00CF3513" w:rsidP="00CF3513">
      <w:pPr>
        <w:jc w:val="both"/>
        <w:rPr>
          <w:rFonts w:ascii="Arial" w:hAnsi="Arial" w:cs="Arial"/>
          <w:i/>
          <w:lang w:val="ro-RO"/>
        </w:rPr>
      </w:pPr>
      <w:r w:rsidRPr="00465FD6">
        <w:rPr>
          <w:rFonts w:ascii="Arial" w:hAnsi="Arial" w:cs="Arial"/>
          <w:i/>
          <w:lang w:val="ro-RO"/>
        </w:rPr>
        <w:t>Articolul 5 punctul (11) alin.(7) și (8) din Procedura privind modalitatea de alocare a sumelor precum și raportarea de către beneficiari a stadiului de execuție a lucrărilor pentru lucrările de înregistrare sistematică inițiate de unitățile administrativ – teritoriale, aprobată prin ordinul directorului general al ANCPI nr. 819/</w:t>
      </w:r>
      <w:r w:rsidR="00146B0D">
        <w:rPr>
          <w:rFonts w:ascii="Arial" w:hAnsi="Arial" w:cs="Arial"/>
          <w:i/>
          <w:lang w:val="ro-RO"/>
        </w:rPr>
        <w:t>28.07.2016, publicată în MO nr.</w:t>
      </w:r>
      <w:r w:rsidRPr="00465FD6">
        <w:rPr>
          <w:rFonts w:ascii="Arial" w:hAnsi="Arial" w:cs="Arial"/>
          <w:i/>
          <w:lang w:val="ro-RO"/>
        </w:rPr>
        <w:t>583/01.08</w:t>
      </w:r>
      <w:r w:rsidR="002D23CA" w:rsidRPr="00465FD6">
        <w:rPr>
          <w:rFonts w:ascii="Arial" w:hAnsi="Arial" w:cs="Arial"/>
          <w:i/>
          <w:lang w:val="ro-RO"/>
        </w:rPr>
        <w:t>.2016:</w:t>
      </w:r>
    </w:p>
    <w:p w:rsidR="002D23CA" w:rsidRPr="00465FD6" w:rsidRDefault="002D23CA" w:rsidP="002D23CA">
      <w:pPr>
        <w:jc w:val="both"/>
        <w:rPr>
          <w:rFonts w:ascii="Arial" w:hAnsi="Arial" w:cs="Arial"/>
          <w:i/>
          <w:lang w:val="ro-RO"/>
        </w:rPr>
      </w:pPr>
      <w:r w:rsidRPr="00465FD6">
        <w:rPr>
          <w:rFonts w:ascii="Arial" w:hAnsi="Arial" w:cs="Arial"/>
          <w:i/>
          <w:lang w:val="ro-RO"/>
        </w:rPr>
        <w:t>(7) Nu vor face obiectul decontării potrivit prezentei proceduri</w:t>
      </w:r>
      <w:r w:rsidRPr="00465FD6">
        <w:rPr>
          <w:rFonts w:ascii="Arial" w:hAnsi="Arial" w:cs="Arial"/>
          <w:bCs/>
          <w:i/>
          <w:iCs/>
          <w:lang w:val="ro-RO"/>
        </w:rPr>
        <w:t xml:space="preserve">: </w:t>
      </w:r>
    </w:p>
    <w:p w:rsidR="002D23CA" w:rsidRPr="00465FD6" w:rsidRDefault="002D23CA" w:rsidP="002D23CA">
      <w:pPr>
        <w:numPr>
          <w:ilvl w:val="0"/>
          <w:numId w:val="15"/>
        </w:numPr>
        <w:jc w:val="both"/>
        <w:rPr>
          <w:rFonts w:ascii="Arial" w:hAnsi="Arial" w:cs="Arial"/>
          <w:i/>
          <w:lang w:val="ro-RO"/>
        </w:rPr>
      </w:pPr>
      <w:r w:rsidRPr="00465FD6">
        <w:rPr>
          <w:rFonts w:ascii="Arial" w:hAnsi="Arial" w:cs="Arial"/>
          <w:bCs/>
          <w:i/>
          <w:iCs/>
          <w:lang w:val="ro-RO"/>
        </w:rPr>
        <w:t>cărțile funciare care au geometrie asociată, înregistrate în Sistemul Integrat de Cadastru și Carte Funciară, până la data la care executantul primește dreptul de acces la baza de date e-Terra;</w:t>
      </w:r>
    </w:p>
    <w:p w:rsidR="002D23CA" w:rsidRPr="00465FD6" w:rsidRDefault="002D23CA" w:rsidP="002D23CA">
      <w:pPr>
        <w:numPr>
          <w:ilvl w:val="0"/>
          <w:numId w:val="15"/>
        </w:numPr>
        <w:jc w:val="both"/>
        <w:rPr>
          <w:rFonts w:ascii="Arial" w:hAnsi="Arial" w:cs="Arial"/>
          <w:i/>
          <w:lang w:val="ro-RO"/>
        </w:rPr>
      </w:pPr>
      <w:r w:rsidRPr="00465FD6">
        <w:rPr>
          <w:rFonts w:ascii="Arial" w:hAnsi="Arial" w:cs="Arial"/>
          <w:bCs/>
          <w:i/>
          <w:iCs/>
          <w:lang w:val="ro-RO"/>
        </w:rPr>
        <w:t>imobilele care sunt cuprinse în planurile parcelare realizate în baza unor contracte de finanțare din fonduri publice.</w:t>
      </w:r>
    </w:p>
    <w:p w:rsidR="00CF3513" w:rsidRPr="00465FD6" w:rsidRDefault="002D23CA" w:rsidP="00661A36">
      <w:pPr>
        <w:jc w:val="both"/>
        <w:rPr>
          <w:rFonts w:ascii="Arial" w:hAnsi="Arial" w:cs="Arial"/>
          <w:i/>
          <w:lang w:val="ro-RO"/>
        </w:rPr>
      </w:pPr>
      <w:r w:rsidRPr="00465FD6">
        <w:rPr>
          <w:rFonts w:ascii="Arial" w:hAnsi="Arial" w:cs="Arial"/>
          <w:i/>
          <w:lang w:val="ro-RO"/>
        </w:rPr>
        <w:t>(8)</w:t>
      </w:r>
      <w:r w:rsidRPr="00465FD6">
        <w:rPr>
          <w:rFonts w:ascii="Arial" w:hAnsi="Arial" w:cs="Arial"/>
          <w:lang w:val="ro-RO"/>
        </w:rPr>
        <w:t xml:space="preserve"> </w:t>
      </w:r>
      <w:r w:rsidRPr="00465FD6">
        <w:rPr>
          <w:rFonts w:ascii="Arial" w:hAnsi="Arial" w:cs="Arial"/>
          <w:i/>
          <w:lang w:val="ro-RO"/>
        </w:rPr>
        <w:t>În caz</w:t>
      </w:r>
      <w:r w:rsidR="00146B0D">
        <w:rPr>
          <w:rFonts w:ascii="Arial" w:hAnsi="Arial" w:cs="Arial"/>
          <w:i/>
          <w:lang w:val="ro-RO"/>
        </w:rPr>
        <w:t>ul imobilelor prevăzute la art.11 alin.</w:t>
      </w:r>
      <w:r w:rsidRPr="00465FD6">
        <w:rPr>
          <w:rFonts w:ascii="Arial" w:hAnsi="Arial" w:cs="Arial"/>
          <w:i/>
          <w:lang w:val="ro-RO"/>
        </w:rPr>
        <w:t>(22</w:t>
      </w:r>
      <w:r w:rsidRPr="00465FD6">
        <w:rPr>
          <w:rFonts w:ascii="Arial" w:hAnsi="Arial" w:cs="Arial"/>
          <w:i/>
          <w:vertAlign w:val="superscript"/>
          <w:lang w:val="ro-RO"/>
        </w:rPr>
        <w:t>1</w:t>
      </w:r>
      <w:r w:rsidRPr="00465FD6">
        <w:rPr>
          <w:rFonts w:ascii="Arial" w:hAnsi="Arial" w:cs="Arial"/>
          <w:i/>
          <w:lang w:val="ro-RO"/>
        </w:rPr>
        <w:t>)–(22</w:t>
      </w:r>
      <w:r w:rsidRPr="00465FD6">
        <w:rPr>
          <w:rFonts w:ascii="Arial" w:hAnsi="Arial" w:cs="Arial"/>
          <w:i/>
          <w:vertAlign w:val="superscript"/>
          <w:lang w:val="ro-RO"/>
        </w:rPr>
        <w:t>11</w:t>
      </w:r>
      <w:r w:rsidRPr="00465FD6">
        <w:rPr>
          <w:rFonts w:ascii="Arial" w:hAnsi="Arial" w:cs="Arial"/>
          <w:i/>
          <w:lang w:val="ro-RO"/>
        </w:rPr>
        <w:t>) din Legea cadastrului și a publicității imobiliare nr. 7/1996, republicată, cu modificările și completările ulterioare, se va deconta maxim 60 de lei pentru cartea funciară a titlurilor de proprietate din sectorul cadastral și 50% din prețul ofertat pentru un imobil.</w:t>
      </w:r>
    </w:p>
    <w:p w:rsidR="00CF3513" w:rsidRPr="00465FD6" w:rsidRDefault="00404CAF" w:rsidP="00CF3513">
      <w:pPr>
        <w:jc w:val="both"/>
        <w:rPr>
          <w:rFonts w:ascii="Arial" w:hAnsi="Arial" w:cs="Arial"/>
          <w:b/>
          <w:lang w:val="ro-RO"/>
        </w:rPr>
      </w:pPr>
      <w:r w:rsidRPr="00465FD6">
        <w:rPr>
          <w:rFonts w:ascii="Arial" w:hAnsi="Arial" w:cs="Arial"/>
          <w:b/>
          <w:lang w:val="ro-RO"/>
        </w:rPr>
        <w:t>RL 3</w:t>
      </w:r>
    </w:p>
    <w:p w:rsidR="00D022A7" w:rsidRPr="00465FD6" w:rsidRDefault="00146B0D" w:rsidP="00661A36">
      <w:pPr>
        <w:jc w:val="both"/>
        <w:rPr>
          <w:rFonts w:ascii="Arial" w:hAnsi="Arial" w:cs="Arial"/>
          <w:i/>
          <w:vertAlign w:val="superscript"/>
          <w:lang w:val="ro-RO"/>
        </w:rPr>
      </w:pPr>
      <w:r>
        <w:rPr>
          <w:rFonts w:ascii="Arial" w:hAnsi="Arial" w:cs="Arial"/>
          <w:i/>
          <w:lang w:val="ro-RO"/>
        </w:rPr>
        <w:t>Art.</w:t>
      </w:r>
      <w:r w:rsidR="00D022A7" w:rsidRPr="00465FD6">
        <w:rPr>
          <w:rFonts w:ascii="Arial" w:hAnsi="Arial" w:cs="Arial"/>
          <w:i/>
          <w:lang w:val="ro-RO"/>
        </w:rPr>
        <w:t xml:space="preserve">9 alin. </w:t>
      </w:r>
      <w:r w:rsidR="00D022A7" w:rsidRPr="00465FD6">
        <w:rPr>
          <w:rFonts w:ascii="Arial" w:hAnsi="Arial" w:cs="Arial"/>
          <w:bCs/>
          <w:i/>
          <w:lang w:val="ro-RO"/>
        </w:rPr>
        <w:t>(34</w:t>
      </w:r>
      <w:r w:rsidR="00D022A7" w:rsidRPr="00465FD6">
        <w:rPr>
          <w:rFonts w:ascii="Arial" w:hAnsi="Arial" w:cs="Arial"/>
          <w:bCs/>
          <w:i/>
          <w:vertAlign w:val="superscript"/>
          <w:lang w:val="ro-RO"/>
        </w:rPr>
        <w:t>1</w:t>
      </w:r>
      <w:r>
        <w:rPr>
          <w:rFonts w:ascii="Arial" w:hAnsi="Arial" w:cs="Arial"/>
          <w:bCs/>
          <w:i/>
          <w:lang w:val="ro-RO"/>
        </w:rPr>
        <w:t>)-</w:t>
      </w:r>
      <w:r w:rsidR="00D022A7" w:rsidRPr="00465FD6">
        <w:rPr>
          <w:rFonts w:ascii="Arial" w:hAnsi="Arial" w:cs="Arial"/>
          <w:bCs/>
          <w:i/>
          <w:lang w:val="ro-RO"/>
        </w:rPr>
        <w:t>(34</w:t>
      </w:r>
      <w:r w:rsidR="00D022A7" w:rsidRPr="00465FD6">
        <w:rPr>
          <w:rFonts w:ascii="Arial" w:hAnsi="Arial" w:cs="Arial"/>
          <w:bCs/>
          <w:i/>
          <w:vertAlign w:val="superscript"/>
          <w:lang w:val="ro-RO"/>
        </w:rPr>
        <w:t>12</w:t>
      </w:r>
      <w:r w:rsidR="00D022A7" w:rsidRPr="00465FD6">
        <w:rPr>
          <w:rFonts w:ascii="Arial" w:hAnsi="Arial" w:cs="Arial"/>
          <w:bCs/>
          <w:i/>
          <w:lang w:val="ro-RO"/>
        </w:rPr>
        <w:t>)</w:t>
      </w:r>
      <w:r w:rsidR="00D022A7" w:rsidRPr="00465FD6">
        <w:rPr>
          <w:rFonts w:ascii="Arial" w:hAnsi="Arial" w:cs="Arial"/>
          <w:i/>
          <w:lang w:val="ro-RO"/>
        </w:rPr>
        <w:t xml:space="preserve"> din</w:t>
      </w:r>
      <w:r w:rsidR="00D022A7" w:rsidRPr="00465FD6">
        <w:rPr>
          <w:rFonts w:ascii="Arial" w:hAnsi="Arial" w:cs="Arial"/>
          <w:i/>
          <w:vertAlign w:val="superscript"/>
          <w:lang w:val="ro-RO"/>
        </w:rPr>
        <w:t xml:space="preserve">  </w:t>
      </w:r>
      <w:r w:rsidR="00D022A7" w:rsidRPr="00465FD6">
        <w:rPr>
          <w:rFonts w:ascii="Arial" w:hAnsi="Arial" w:cs="Arial"/>
          <w:i/>
          <w:lang w:val="ro-RO"/>
        </w:rPr>
        <w:t>Legea cadastrului ș</w:t>
      </w:r>
      <w:r>
        <w:rPr>
          <w:rFonts w:ascii="Arial" w:hAnsi="Arial" w:cs="Arial"/>
          <w:i/>
          <w:lang w:val="ro-RO"/>
        </w:rPr>
        <w:t>i a publicității imobiliare nr.</w:t>
      </w:r>
      <w:r w:rsidR="00D022A7" w:rsidRPr="00465FD6">
        <w:rPr>
          <w:rFonts w:ascii="Arial" w:hAnsi="Arial" w:cs="Arial"/>
          <w:i/>
          <w:lang w:val="ro-RO"/>
        </w:rPr>
        <w:t>7/1996, republicată, cu modificările și com</w:t>
      </w:r>
      <w:r>
        <w:rPr>
          <w:rFonts w:ascii="Arial" w:hAnsi="Arial" w:cs="Arial"/>
          <w:i/>
          <w:lang w:val="ro-RO"/>
        </w:rPr>
        <w:t>pletările ulterioare (Legea nr.</w:t>
      </w:r>
      <w:r w:rsidR="00D022A7" w:rsidRPr="00465FD6">
        <w:rPr>
          <w:rFonts w:ascii="Arial" w:hAnsi="Arial" w:cs="Arial"/>
          <w:i/>
          <w:lang w:val="ro-RO"/>
        </w:rPr>
        <w:t>7/1996):</w:t>
      </w:r>
    </w:p>
    <w:p w:rsidR="00D022A7" w:rsidRPr="00465FD6" w:rsidRDefault="00D022A7" w:rsidP="004968C2">
      <w:pPr>
        <w:ind w:firstLine="720"/>
        <w:jc w:val="both"/>
        <w:rPr>
          <w:rFonts w:ascii="Arial" w:hAnsi="Arial" w:cs="Arial"/>
          <w:i/>
          <w:lang w:val="ro-RO"/>
        </w:rPr>
      </w:pPr>
      <w:r w:rsidRPr="00465FD6">
        <w:rPr>
          <w:rFonts w:ascii="Arial" w:hAnsi="Arial" w:cs="Arial"/>
          <w:bCs/>
          <w:i/>
          <w:lang w:val="ro-RO"/>
        </w:rPr>
        <w:t>(34</w:t>
      </w:r>
      <w:r w:rsidRPr="00465FD6">
        <w:rPr>
          <w:rFonts w:ascii="Arial" w:hAnsi="Arial" w:cs="Arial"/>
          <w:bCs/>
          <w:i/>
          <w:vertAlign w:val="superscript"/>
          <w:lang w:val="ro-RO"/>
        </w:rPr>
        <w:t>1</w:t>
      </w:r>
      <w:r w:rsidRPr="00465FD6">
        <w:rPr>
          <w:rFonts w:ascii="Arial" w:hAnsi="Arial" w:cs="Arial"/>
          <w:bCs/>
          <w:i/>
          <w:lang w:val="ro-RO"/>
        </w:rPr>
        <w:t>)</w:t>
      </w:r>
      <w:r w:rsidRPr="00465FD6">
        <w:rPr>
          <w:rFonts w:ascii="Arial" w:hAnsi="Arial" w:cs="Arial"/>
          <w:i/>
          <w:lang w:val="ro-RO"/>
        </w:rPr>
        <w:t xml:space="preserve"> </w:t>
      </w:r>
      <w:r w:rsidRPr="00465FD6">
        <w:rPr>
          <w:rStyle w:val="l5def1"/>
          <w:i/>
          <w:color w:val="auto"/>
          <w:sz w:val="24"/>
          <w:szCs w:val="24"/>
          <w:lang w:val="ro-RO"/>
        </w:rPr>
        <w:t xml:space="preserve">În cadrul Programului </w:t>
      </w:r>
      <w:r w:rsidR="00995949" w:rsidRPr="00465FD6">
        <w:rPr>
          <w:rStyle w:val="l5def1"/>
          <w:i/>
          <w:color w:val="auto"/>
          <w:sz w:val="24"/>
          <w:szCs w:val="24"/>
          <w:lang w:val="ro-RO"/>
        </w:rPr>
        <w:t>național</w:t>
      </w:r>
      <w:r w:rsidRPr="00465FD6">
        <w:rPr>
          <w:rStyle w:val="l5def1"/>
          <w:i/>
          <w:color w:val="auto"/>
          <w:sz w:val="24"/>
          <w:szCs w:val="24"/>
          <w:lang w:val="ro-RO"/>
        </w:rPr>
        <w:t xml:space="preserve"> de cadastru </w:t>
      </w:r>
      <w:r w:rsidR="00995949" w:rsidRPr="00465FD6">
        <w:rPr>
          <w:rStyle w:val="l5def1"/>
          <w:i/>
          <w:color w:val="auto"/>
          <w:sz w:val="24"/>
          <w:szCs w:val="24"/>
          <w:lang w:val="ro-RO"/>
        </w:rPr>
        <w:t>și</w:t>
      </w:r>
      <w:r w:rsidRPr="00465FD6">
        <w:rPr>
          <w:rStyle w:val="l5def1"/>
          <w:i/>
          <w:color w:val="auto"/>
          <w:sz w:val="24"/>
          <w:szCs w:val="24"/>
          <w:lang w:val="ro-RO"/>
        </w:rPr>
        <w:t xml:space="preserve"> carte funciară se </w:t>
      </w:r>
      <w:r w:rsidR="00995949" w:rsidRPr="00465FD6">
        <w:rPr>
          <w:rStyle w:val="l5def1"/>
          <w:i/>
          <w:color w:val="auto"/>
          <w:sz w:val="24"/>
          <w:szCs w:val="24"/>
          <w:lang w:val="ro-RO"/>
        </w:rPr>
        <w:t>finanțează</w:t>
      </w:r>
      <w:r w:rsidRPr="00465FD6">
        <w:rPr>
          <w:rStyle w:val="l5def1"/>
          <w:i/>
          <w:color w:val="auto"/>
          <w:sz w:val="24"/>
          <w:szCs w:val="24"/>
          <w:lang w:val="ro-RO"/>
        </w:rPr>
        <w:t xml:space="preserve">, în </w:t>
      </w:r>
      <w:r w:rsidR="00995949" w:rsidRPr="00465FD6">
        <w:rPr>
          <w:rStyle w:val="l5def1"/>
          <w:i/>
          <w:color w:val="auto"/>
          <w:sz w:val="24"/>
          <w:szCs w:val="24"/>
          <w:lang w:val="ro-RO"/>
        </w:rPr>
        <w:t>condițiile</w:t>
      </w:r>
      <w:r w:rsidRPr="00465FD6">
        <w:rPr>
          <w:rStyle w:val="l5def1"/>
          <w:i/>
          <w:color w:val="auto"/>
          <w:sz w:val="24"/>
          <w:szCs w:val="24"/>
          <w:lang w:val="ro-RO"/>
        </w:rPr>
        <w:t xml:space="preserve"> legii, </w:t>
      </w:r>
      <w:r w:rsidR="00995949" w:rsidRPr="00465FD6">
        <w:rPr>
          <w:rStyle w:val="l5def1"/>
          <w:i/>
          <w:color w:val="auto"/>
          <w:sz w:val="24"/>
          <w:szCs w:val="24"/>
          <w:lang w:val="ro-RO"/>
        </w:rPr>
        <w:t>și</w:t>
      </w:r>
      <w:r w:rsidRPr="00465FD6">
        <w:rPr>
          <w:rStyle w:val="l5def1"/>
          <w:i/>
          <w:color w:val="auto"/>
          <w:sz w:val="24"/>
          <w:szCs w:val="24"/>
          <w:lang w:val="ro-RO"/>
        </w:rPr>
        <w:t xml:space="preserve"> lucrările de înregistrare sistematică ce vor fi iniţiate de unităţi administrativ</w:t>
      </w:r>
      <w:r w:rsidR="00BD49F9" w:rsidRPr="00465FD6">
        <w:rPr>
          <w:rStyle w:val="l5def1"/>
          <w:i/>
          <w:color w:val="auto"/>
          <w:sz w:val="24"/>
          <w:szCs w:val="24"/>
          <w:lang w:val="ro-RO"/>
        </w:rPr>
        <w:t xml:space="preserve"> </w:t>
      </w:r>
      <w:r w:rsidRPr="00465FD6">
        <w:rPr>
          <w:rStyle w:val="l5def1"/>
          <w:i/>
          <w:color w:val="auto"/>
          <w:sz w:val="24"/>
          <w:szCs w:val="24"/>
          <w:lang w:val="ro-RO"/>
        </w:rPr>
        <w:t>- teritoriale, având ca obiect sectoarele cadastrale din cadrul unităţilor administrativ-teritoriale, care cuprind imobile din extravilan, indiferent de calitatea titularului dreptului, respectiv proprietar, titular al unui drept real asupra imobilului sau posesor.</w:t>
      </w:r>
      <w:r w:rsidRPr="00465FD6">
        <w:rPr>
          <w:rFonts w:ascii="Arial" w:hAnsi="Arial" w:cs="Arial"/>
          <w:i/>
          <w:lang w:val="ro-RO"/>
        </w:rPr>
        <w:t xml:space="preserve">  </w:t>
      </w:r>
    </w:p>
    <w:p w:rsidR="00D022A7" w:rsidRPr="00465FD6" w:rsidRDefault="00D022A7" w:rsidP="00661A36">
      <w:pPr>
        <w:jc w:val="both"/>
        <w:rPr>
          <w:rFonts w:ascii="Arial" w:hAnsi="Arial" w:cs="Arial"/>
          <w:i/>
          <w:lang w:val="ro-RO"/>
        </w:rPr>
      </w:pPr>
      <w:r w:rsidRPr="00465FD6">
        <w:rPr>
          <w:rFonts w:ascii="Arial" w:hAnsi="Arial" w:cs="Arial"/>
          <w:i/>
          <w:lang w:val="ro-RO"/>
        </w:rPr>
        <w:t> </w:t>
      </w:r>
      <w:r w:rsidR="004968C2" w:rsidRPr="00465FD6">
        <w:rPr>
          <w:rFonts w:ascii="Arial" w:hAnsi="Arial" w:cs="Arial"/>
          <w:i/>
          <w:lang w:val="ro-RO"/>
        </w:rPr>
        <w:tab/>
      </w:r>
      <w:r w:rsidRPr="00465FD6">
        <w:rPr>
          <w:rFonts w:ascii="Arial" w:hAnsi="Arial" w:cs="Arial"/>
          <w:bCs/>
          <w:i/>
          <w:lang w:val="ro-RO"/>
        </w:rPr>
        <w:t>(34</w:t>
      </w:r>
      <w:r w:rsidRPr="00465FD6">
        <w:rPr>
          <w:rFonts w:ascii="Arial" w:hAnsi="Arial" w:cs="Arial"/>
          <w:bCs/>
          <w:i/>
          <w:vertAlign w:val="superscript"/>
          <w:lang w:val="ro-RO"/>
        </w:rPr>
        <w:t>2</w:t>
      </w:r>
      <w:r w:rsidRPr="00465FD6">
        <w:rPr>
          <w:rFonts w:ascii="Arial" w:hAnsi="Arial" w:cs="Arial"/>
          <w:bCs/>
          <w:i/>
          <w:lang w:val="ro-RO"/>
        </w:rPr>
        <w:t>)</w:t>
      </w:r>
      <w:r w:rsidRPr="00465FD6">
        <w:rPr>
          <w:rFonts w:ascii="Arial" w:hAnsi="Arial" w:cs="Arial"/>
          <w:i/>
          <w:lang w:val="ro-RO"/>
        </w:rPr>
        <w:t xml:space="preserve"> </w:t>
      </w:r>
      <w:r w:rsidRPr="00465FD6">
        <w:rPr>
          <w:rStyle w:val="l5def1"/>
          <w:i/>
          <w:color w:val="auto"/>
          <w:sz w:val="24"/>
          <w:szCs w:val="24"/>
          <w:lang w:val="ro-RO"/>
        </w:rPr>
        <w:t>Prin e</w:t>
      </w:r>
      <w:r w:rsidR="00146B0D">
        <w:rPr>
          <w:rStyle w:val="l5def1"/>
          <w:i/>
          <w:color w:val="auto"/>
          <w:sz w:val="24"/>
          <w:szCs w:val="24"/>
          <w:lang w:val="ro-RO"/>
        </w:rPr>
        <w:t>xcepţie de la prevederile alin.</w:t>
      </w:r>
      <w:r w:rsidRPr="00465FD6">
        <w:rPr>
          <w:rStyle w:val="l5def1"/>
          <w:i/>
          <w:color w:val="auto"/>
          <w:sz w:val="24"/>
          <w:szCs w:val="24"/>
          <w:lang w:val="ro-RO"/>
        </w:rPr>
        <w:t>(34</w:t>
      </w:r>
      <w:r w:rsidRPr="00465FD6">
        <w:rPr>
          <w:rStyle w:val="l5def1"/>
          <w:i/>
          <w:color w:val="auto"/>
          <w:sz w:val="24"/>
          <w:szCs w:val="24"/>
          <w:vertAlign w:val="superscript"/>
          <w:lang w:val="ro-RO"/>
        </w:rPr>
        <w:t>1</w:t>
      </w:r>
      <w:r w:rsidRPr="00465FD6">
        <w:rPr>
          <w:rStyle w:val="l5def1"/>
          <w:i/>
          <w:color w:val="auto"/>
          <w:sz w:val="24"/>
          <w:szCs w:val="24"/>
          <w:lang w:val="ro-RO"/>
        </w:rPr>
        <w:t>), în unităţile administrativ-teritoriale în care nu sunt terenuri în extravilan, unităţile administrativ-teritoriale</w:t>
      </w:r>
      <w:r w:rsidR="00146B0D">
        <w:rPr>
          <w:rStyle w:val="l5def1"/>
          <w:i/>
          <w:color w:val="auto"/>
          <w:sz w:val="24"/>
          <w:szCs w:val="24"/>
          <w:lang w:val="ro-RO"/>
        </w:rPr>
        <w:t xml:space="preserve"> beneficiare prevăzute la alin.</w:t>
      </w:r>
      <w:r w:rsidRPr="00465FD6">
        <w:rPr>
          <w:rStyle w:val="l5def1"/>
          <w:i/>
          <w:color w:val="auto"/>
          <w:sz w:val="24"/>
          <w:szCs w:val="24"/>
          <w:lang w:val="ro-RO"/>
        </w:rPr>
        <w:t>(34</w:t>
      </w:r>
      <w:r w:rsidRPr="00465FD6">
        <w:rPr>
          <w:rStyle w:val="l5def1"/>
          <w:i/>
          <w:color w:val="auto"/>
          <w:sz w:val="24"/>
          <w:szCs w:val="24"/>
          <w:vertAlign w:val="superscript"/>
          <w:lang w:val="ro-RO"/>
        </w:rPr>
        <w:t>1</w:t>
      </w:r>
      <w:r w:rsidRPr="00465FD6">
        <w:rPr>
          <w:rStyle w:val="l5def1"/>
          <w:i/>
          <w:color w:val="auto"/>
          <w:sz w:val="24"/>
          <w:szCs w:val="24"/>
          <w:lang w:val="ro-RO"/>
        </w:rPr>
        <w:t>) pot demara lucrările de înregistrare sistematică la nivelul sectoarelor cadastrale din intravilan.</w:t>
      </w:r>
      <w:r w:rsidRPr="00465FD6">
        <w:rPr>
          <w:rFonts w:ascii="Arial" w:hAnsi="Arial" w:cs="Arial"/>
          <w:i/>
          <w:lang w:val="ro-RO"/>
        </w:rPr>
        <w:t xml:space="preserve">  </w:t>
      </w:r>
    </w:p>
    <w:p w:rsidR="00D022A7" w:rsidRPr="00465FD6" w:rsidRDefault="00D022A7" w:rsidP="00661A36">
      <w:pPr>
        <w:jc w:val="both"/>
        <w:rPr>
          <w:rFonts w:ascii="Arial" w:hAnsi="Arial" w:cs="Arial"/>
          <w:i/>
          <w:lang w:val="ro-RO"/>
        </w:rPr>
      </w:pPr>
      <w:r w:rsidRPr="00465FD6">
        <w:rPr>
          <w:rFonts w:ascii="Arial" w:hAnsi="Arial" w:cs="Arial"/>
          <w:i/>
          <w:lang w:val="ro-RO"/>
        </w:rPr>
        <w:t> </w:t>
      </w:r>
      <w:r w:rsidR="004968C2" w:rsidRPr="00465FD6">
        <w:rPr>
          <w:rFonts w:ascii="Arial" w:hAnsi="Arial" w:cs="Arial"/>
          <w:i/>
          <w:lang w:val="ro-RO"/>
        </w:rPr>
        <w:tab/>
      </w:r>
      <w:r w:rsidRPr="00465FD6">
        <w:rPr>
          <w:rFonts w:ascii="Arial" w:hAnsi="Arial" w:cs="Arial"/>
          <w:bCs/>
          <w:i/>
          <w:lang w:val="ro-RO"/>
        </w:rPr>
        <w:t>(34</w:t>
      </w:r>
      <w:r w:rsidRPr="00465FD6">
        <w:rPr>
          <w:rFonts w:ascii="Arial" w:hAnsi="Arial" w:cs="Arial"/>
          <w:bCs/>
          <w:i/>
          <w:vertAlign w:val="superscript"/>
          <w:lang w:val="ro-RO"/>
        </w:rPr>
        <w:t>3</w:t>
      </w:r>
      <w:r w:rsidRPr="00465FD6">
        <w:rPr>
          <w:rFonts w:ascii="Arial" w:hAnsi="Arial" w:cs="Arial"/>
          <w:bCs/>
          <w:i/>
          <w:lang w:val="ro-RO"/>
        </w:rPr>
        <w:t>)</w:t>
      </w:r>
      <w:r w:rsidRPr="00465FD6">
        <w:rPr>
          <w:rFonts w:ascii="Arial" w:hAnsi="Arial" w:cs="Arial"/>
          <w:i/>
          <w:lang w:val="ro-RO"/>
        </w:rPr>
        <w:t xml:space="preserve"> </w:t>
      </w:r>
      <w:r w:rsidRPr="00465FD6">
        <w:rPr>
          <w:rStyle w:val="l5def1"/>
          <w:i/>
          <w:color w:val="auto"/>
          <w:sz w:val="24"/>
          <w:szCs w:val="24"/>
          <w:lang w:val="ro-RO"/>
        </w:rPr>
        <w:t>Finanţarea lucrărilor de înregistrare</w:t>
      </w:r>
      <w:r w:rsidR="00146B0D">
        <w:rPr>
          <w:rStyle w:val="l5def1"/>
          <w:i/>
          <w:color w:val="auto"/>
          <w:sz w:val="24"/>
          <w:szCs w:val="24"/>
          <w:lang w:val="ro-RO"/>
        </w:rPr>
        <w:t xml:space="preserve"> sistematică prevăzute la alin.</w:t>
      </w:r>
      <w:r w:rsidRPr="00465FD6">
        <w:rPr>
          <w:rStyle w:val="l5def1"/>
          <w:i/>
          <w:color w:val="auto"/>
          <w:sz w:val="24"/>
          <w:szCs w:val="24"/>
          <w:lang w:val="ro-RO"/>
        </w:rPr>
        <w:t>(34</w:t>
      </w:r>
      <w:r w:rsidRPr="00465FD6">
        <w:rPr>
          <w:rStyle w:val="l5def1"/>
          <w:i/>
          <w:color w:val="auto"/>
          <w:sz w:val="24"/>
          <w:szCs w:val="24"/>
          <w:vertAlign w:val="superscript"/>
          <w:lang w:val="ro-RO"/>
        </w:rPr>
        <w:t>1</w:t>
      </w:r>
      <w:r w:rsidRPr="00465FD6">
        <w:rPr>
          <w:rStyle w:val="l5def1"/>
          <w:i/>
          <w:color w:val="auto"/>
          <w:sz w:val="24"/>
          <w:szCs w:val="24"/>
          <w:lang w:val="ro-RO"/>
        </w:rPr>
        <w:t>) şi (34</w:t>
      </w:r>
      <w:r w:rsidRPr="00465FD6">
        <w:rPr>
          <w:rStyle w:val="l5def1"/>
          <w:i/>
          <w:color w:val="auto"/>
          <w:sz w:val="24"/>
          <w:szCs w:val="24"/>
          <w:vertAlign w:val="superscript"/>
          <w:lang w:val="ro-RO"/>
        </w:rPr>
        <w:t>2</w:t>
      </w:r>
      <w:r w:rsidRPr="00465FD6">
        <w:rPr>
          <w:rStyle w:val="l5def1"/>
          <w:i/>
          <w:color w:val="auto"/>
          <w:sz w:val="24"/>
          <w:szCs w:val="24"/>
          <w:lang w:val="ro-RO"/>
        </w:rPr>
        <w:t>) se efectuează prin alocarea fiecărei unităţi administrativ-teritoriale de sume de la bugetul Agenţiei Naţionale, prin bugetele oficiilor teritoriale, în limita bugetului aprobat şi a acordului Consiliului de administraţie, pe bază de contract de finanţare anual, care va conţine inclusiv clauze referitoare la procedura de monitorizare a lucrărilor de către Agenţia Naţională, prin oficiile teritoriale.</w:t>
      </w:r>
      <w:r w:rsidRPr="00465FD6">
        <w:rPr>
          <w:rFonts w:ascii="Arial" w:hAnsi="Arial" w:cs="Arial"/>
          <w:i/>
          <w:lang w:val="ro-RO"/>
        </w:rPr>
        <w:t xml:space="preserve">  </w:t>
      </w:r>
    </w:p>
    <w:p w:rsidR="00D022A7" w:rsidRPr="00465FD6" w:rsidRDefault="00D022A7" w:rsidP="00661A36">
      <w:pPr>
        <w:jc w:val="both"/>
        <w:rPr>
          <w:rFonts w:ascii="Arial" w:hAnsi="Arial" w:cs="Arial"/>
          <w:i/>
          <w:lang w:val="ro-RO"/>
        </w:rPr>
      </w:pPr>
      <w:r w:rsidRPr="00465FD6">
        <w:rPr>
          <w:rFonts w:ascii="Arial" w:hAnsi="Arial" w:cs="Arial"/>
          <w:i/>
          <w:lang w:val="ro-RO"/>
        </w:rPr>
        <w:t>  </w:t>
      </w:r>
      <w:r w:rsidR="004968C2" w:rsidRPr="00465FD6">
        <w:rPr>
          <w:rFonts w:ascii="Arial" w:hAnsi="Arial" w:cs="Arial"/>
          <w:i/>
          <w:lang w:val="ro-RO"/>
        </w:rPr>
        <w:tab/>
      </w:r>
      <w:r w:rsidRPr="00465FD6">
        <w:rPr>
          <w:rFonts w:ascii="Arial" w:hAnsi="Arial" w:cs="Arial"/>
          <w:bCs/>
          <w:i/>
          <w:lang w:val="ro-RO"/>
        </w:rPr>
        <w:t>(34</w:t>
      </w:r>
      <w:r w:rsidRPr="00465FD6">
        <w:rPr>
          <w:rFonts w:ascii="Arial" w:hAnsi="Arial" w:cs="Arial"/>
          <w:bCs/>
          <w:i/>
          <w:vertAlign w:val="superscript"/>
          <w:lang w:val="ro-RO"/>
        </w:rPr>
        <w:t>4</w:t>
      </w:r>
      <w:r w:rsidRPr="00465FD6">
        <w:rPr>
          <w:rFonts w:ascii="Arial" w:hAnsi="Arial" w:cs="Arial"/>
          <w:bCs/>
          <w:i/>
          <w:lang w:val="ro-RO"/>
        </w:rPr>
        <w:t>)</w:t>
      </w:r>
      <w:r w:rsidRPr="00465FD6">
        <w:rPr>
          <w:rFonts w:ascii="Arial" w:hAnsi="Arial" w:cs="Arial"/>
          <w:i/>
          <w:lang w:val="ro-RO"/>
        </w:rPr>
        <w:t xml:space="preserve"> </w:t>
      </w:r>
      <w:r w:rsidRPr="00465FD6">
        <w:rPr>
          <w:rStyle w:val="l5def1"/>
          <w:i/>
          <w:color w:val="auto"/>
          <w:sz w:val="24"/>
          <w:szCs w:val="24"/>
          <w:lang w:val="ro-RO"/>
        </w:rPr>
        <w:t>Alocarea sumelor aprobate c</w:t>
      </w:r>
      <w:r w:rsidR="00146B0D">
        <w:rPr>
          <w:rStyle w:val="l5def1"/>
          <w:i/>
          <w:color w:val="auto"/>
          <w:sz w:val="24"/>
          <w:szCs w:val="24"/>
          <w:lang w:val="ro-RO"/>
        </w:rPr>
        <w:t>u destinaţia prevăzută la alin.</w:t>
      </w:r>
      <w:r w:rsidRPr="00465FD6">
        <w:rPr>
          <w:rStyle w:val="l5def1"/>
          <w:i/>
          <w:color w:val="auto"/>
          <w:sz w:val="24"/>
          <w:szCs w:val="24"/>
          <w:lang w:val="ro-RO"/>
        </w:rPr>
        <w:t>(34</w:t>
      </w:r>
      <w:r w:rsidRPr="00465FD6">
        <w:rPr>
          <w:rStyle w:val="l5def1"/>
          <w:i/>
          <w:color w:val="auto"/>
          <w:sz w:val="24"/>
          <w:szCs w:val="24"/>
          <w:vertAlign w:val="superscript"/>
          <w:lang w:val="ro-RO"/>
        </w:rPr>
        <w:t>1</w:t>
      </w:r>
      <w:r w:rsidRPr="00465FD6">
        <w:rPr>
          <w:rStyle w:val="l5def1"/>
          <w:i/>
          <w:color w:val="auto"/>
          <w:sz w:val="24"/>
          <w:szCs w:val="24"/>
          <w:lang w:val="ro-RO"/>
        </w:rPr>
        <w:t>) şi (34</w:t>
      </w:r>
      <w:r w:rsidRPr="00465FD6">
        <w:rPr>
          <w:rStyle w:val="l5def1"/>
          <w:i/>
          <w:color w:val="auto"/>
          <w:sz w:val="24"/>
          <w:szCs w:val="24"/>
          <w:vertAlign w:val="superscript"/>
          <w:lang w:val="ro-RO"/>
        </w:rPr>
        <w:t>2</w:t>
      </w:r>
      <w:r w:rsidRPr="00465FD6">
        <w:rPr>
          <w:rStyle w:val="l5def1"/>
          <w:i/>
          <w:color w:val="auto"/>
          <w:sz w:val="24"/>
          <w:szCs w:val="24"/>
          <w:lang w:val="ro-RO"/>
        </w:rPr>
        <w:t xml:space="preserve">) unităţilor administrativ-teritoriale beneficiare se realizează ca urmare a aprobării de către Consiliul de administraţie, de la o poziţie distinctă de transferuri, din bugetul Agenţiei Naţionale, prin bugetele oficiilor teritoriale, şi constituie surse de finanţare complementare pentru bugetele </w:t>
      </w:r>
      <w:r w:rsidRPr="00465FD6">
        <w:rPr>
          <w:rStyle w:val="l5def1"/>
          <w:i/>
          <w:color w:val="auto"/>
          <w:sz w:val="24"/>
          <w:szCs w:val="24"/>
          <w:lang w:val="ro-RO"/>
        </w:rPr>
        <w:lastRenderedPageBreak/>
        <w:t>acestora. Sumele primite de unităţile administrativ-teritoriale se evidenţiază la o poziţie distinctă de venituri în bugetele acestora.</w:t>
      </w:r>
      <w:r w:rsidRPr="00465FD6">
        <w:rPr>
          <w:rFonts w:ascii="Arial" w:hAnsi="Arial" w:cs="Arial"/>
          <w:i/>
          <w:lang w:val="ro-RO"/>
        </w:rPr>
        <w:t xml:space="preserve">  </w:t>
      </w:r>
    </w:p>
    <w:p w:rsidR="00D022A7" w:rsidRPr="00465FD6" w:rsidRDefault="00D022A7" w:rsidP="00661A36">
      <w:pPr>
        <w:jc w:val="both"/>
        <w:rPr>
          <w:rFonts w:ascii="Arial" w:hAnsi="Arial" w:cs="Arial"/>
          <w:i/>
          <w:lang w:val="ro-RO"/>
        </w:rPr>
      </w:pPr>
      <w:r w:rsidRPr="00465FD6">
        <w:rPr>
          <w:rFonts w:ascii="Arial" w:hAnsi="Arial" w:cs="Arial"/>
          <w:i/>
          <w:lang w:val="ro-RO"/>
        </w:rPr>
        <w:t>   </w:t>
      </w:r>
      <w:r w:rsidR="004968C2" w:rsidRPr="00465FD6">
        <w:rPr>
          <w:rFonts w:ascii="Arial" w:hAnsi="Arial" w:cs="Arial"/>
          <w:i/>
          <w:lang w:val="ro-RO"/>
        </w:rPr>
        <w:tab/>
      </w:r>
      <w:r w:rsidRPr="00465FD6">
        <w:rPr>
          <w:rFonts w:ascii="Arial" w:hAnsi="Arial" w:cs="Arial"/>
          <w:bCs/>
          <w:i/>
          <w:lang w:val="ro-RO"/>
        </w:rPr>
        <w:t>(34</w:t>
      </w:r>
      <w:r w:rsidRPr="00465FD6">
        <w:rPr>
          <w:rFonts w:ascii="Arial" w:hAnsi="Arial" w:cs="Arial"/>
          <w:bCs/>
          <w:i/>
          <w:vertAlign w:val="superscript"/>
          <w:lang w:val="ro-RO"/>
        </w:rPr>
        <w:t>5</w:t>
      </w:r>
      <w:r w:rsidRPr="00465FD6">
        <w:rPr>
          <w:rFonts w:ascii="Arial" w:hAnsi="Arial" w:cs="Arial"/>
          <w:bCs/>
          <w:i/>
          <w:lang w:val="ro-RO"/>
        </w:rPr>
        <w:t>)</w:t>
      </w:r>
      <w:r w:rsidRPr="00465FD6">
        <w:rPr>
          <w:rFonts w:ascii="Arial" w:hAnsi="Arial" w:cs="Arial"/>
          <w:i/>
          <w:lang w:val="ro-RO"/>
        </w:rPr>
        <w:t xml:space="preserve"> </w:t>
      </w:r>
      <w:r w:rsidRPr="00465FD6">
        <w:rPr>
          <w:rStyle w:val="l5def1"/>
          <w:i/>
          <w:color w:val="auto"/>
          <w:sz w:val="24"/>
          <w:szCs w:val="24"/>
          <w:lang w:val="ro-RO"/>
        </w:rPr>
        <w:t>Agenţia Naţională decontează lucrările de înregistrare sistematică iniţiate de unităţile administrativ-teritor</w:t>
      </w:r>
      <w:r w:rsidR="00146B0D">
        <w:rPr>
          <w:rStyle w:val="l5def1"/>
          <w:i/>
          <w:color w:val="auto"/>
          <w:sz w:val="24"/>
          <w:szCs w:val="24"/>
          <w:lang w:val="ro-RO"/>
        </w:rPr>
        <w:t>iale în condiţiile alin.</w:t>
      </w:r>
      <w:r w:rsidRPr="00465FD6">
        <w:rPr>
          <w:rStyle w:val="l5def1"/>
          <w:i/>
          <w:color w:val="auto"/>
          <w:sz w:val="24"/>
          <w:szCs w:val="24"/>
          <w:lang w:val="ro-RO"/>
        </w:rPr>
        <w:t>(34</w:t>
      </w:r>
      <w:r w:rsidRPr="00465FD6">
        <w:rPr>
          <w:rStyle w:val="l5def1"/>
          <w:i/>
          <w:color w:val="auto"/>
          <w:sz w:val="24"/>
          <w:szCs w:val="24"/>
          <w:vertAlign w:val="superscript"/>
          <w:lang w:val="ro-RO"/>
        </w:rPr>
        <w:t>1</w:t>
      </w:r>
      <w:r w:rsidRPr="00465FD6">
        <w:rPr>
          <w:rStyle w:val="l5def1"/>
          <w:i/>
          <w:color w:val="auto"/>
          <w:sz w:val="24"/>
          <w:szCs w:val="24"/>
          <w:lang w:val="ro-RO"/>
        </w:rPr>
        <w:t>) şi (34</w:t>
      </w:r>
      <w:r w:rsidRPr="00465FD6">
        <w:rPr>
          <w:rStyle w:val="l5def1"/>
          <w:i/>
          <w:color w:val="auto"/>
          <w:sz w:val="24"/>
          <w:szCs w:val="24"/>
          <w:vertAlign w:val="superscript"/>
          <w:lang w:val="ro-RO"/>
        </w:rPr>
        <w:t>2</w:t>
      </w:r>
      <w:r w:rsidRPr="00465FD6">
        <w:rPr>
          <w:rStyle w:val="l5def1"/>
          <w:i/>
          <w:color w:val="auto"/>
          <w:sz w:val="24"/>
          <w:szCs w:val="24"/>
          <w:lang w:val="ro-RO"/>
        </w:rPr>
        <w:t>),</w:t>
      </w:r>
      <w:r w:rsidR="00146B0D">
        <w:rPr>
          <w:rStyle w:val="l5def1"/>
          <w:i/>
          <w:color w:val="auto"/>
          <w:sz w:val="24"/>
          <w:szCs w:val="24"/>
          <w:lang w:val="ro-RO"/>
        </w:rPr>
        <w:t xml:space="preserve"> în limitele prevăzute la alin.</w:t>
      </w:r>
      <w:r w:rsidRPr="00465FD6">
        <w:rPr>
          <w:rStyle w:val="l5def1"/>
          <w:i/>
          <w:color w:val="auto"/>
          <w:sz w:val="24"/>
          <w:szCs w:val="24"/>
          <w:lang w:val="ro-RO"/>
        </w:rPr>
        <w:t>(30) şi (31).</w:t>
      </w:r>
      <w:r w:rsidRPr="00465FD6">
        <w:rPr>
          <w:rFonts w:ascii="Arial" w:hAnsi="Arial" w:cs="Arial"/>
          <w:i/>
          <w:lang w:val="ro-RO"/>
        </w:rPr>
        <w:t xml:space="preserve">  </w:t>
      </w:r>
    </w:p>
    <w:p w:rsidR="00D022A7" w:rsidRPr="00465FD6" w:rsidRDefault="00D022A7" w:rsidP="00661A36">
      <w:pPr>
        <w:jc w:val="both"/>
        <w:rPr>
          <w:rFonts w:ascii="Arial" w:hAnsi="Arial" w:cs="Arial"/>
          <w:i/>
          <w:lang w:val="ro-RO"/>
        </w:rPr>
      </w:pPr>
      <w:r w:rsidRPr="00465FD6">
        <w:rPr>
          <w:rFonts w:ascii="Arial" w:hAnsi="Arial" w:cs="Arial"/>
          <w:i/>
          <w:lang w:val="ro-RO"/>
        </w:rPr>
        <w:t>   </w:t>
      </w:r>
      <w:r w:rsidR="004968C2" w:rsidRPr="00465FD6">
        <w:rPr>
          <w:rFonts w:ascii="Arial" w:hAnsi="Arial" w:cs="Arial"/>
          <w:i/>
          <w:lang w:val="ro-RO"/>
        </w:rPr>
        <w:tab/>
      </w:r>
      <w:r w:rsidRPr="00465FD6">
        <w:rPr>
          <w:rFonts w:ascii="Arial" w:hAnsi="Arial" w:cs="Arial"/>
          <w:bCs/>
          <w:i/>
          <w:lang w:val="ro-RO"/>
        </w:rPr>
        <w:t>(34</w:t>
      </w:r>
      <w:r w:rsidRPr="00465FD6">
        <w:rPr>
          <w:rFonts w:ascii="Arial" w:hAnsi="Arial" w:cs="Arial"/>
          <w:bCs/>
          <w:i/>
          <w:vertAlign w:val="superscript"/>
          <w:lang w:val="ro-RO"/>
        </w:rPr>
        <w:t>6</w:t>
      </w:r>
      <w:r w:rsidRPr="00465FD6">
        <w:rPr>
          <w:rFonts w:ascii="Arial" w:hAnsi="Arial" w:cs="Arial"/>
          <w:bCs/>
          <w:i/>
          <w:lang w:val="ro-RO"/>
        </w:rPr>
        <w:t>)</w:t>
      </w:r>
      <w:r w:rsidRPr="00465FD6">
        <w:rPr>
          <w:rFonts w:ascii="Arial" w:hAnsi="Arial" w:cs="Arial"/>
          <w:i/>
          <w:lang w:val="ro-RO"/>
        </w:rPr>
        <w:t xml:space="preserve"> </w:t>
      </w:r>
      <w:r w:rsidRPr="00465FD6">
        <w:rPr>
          <w:rStyle w:val="l5def1"/>
          <w:i/>
          <w:color w:val="auto"/>
          <w:sz w:val="24"/>
          <w:szCs w:val="24"/>
          <w:lang w:val="ro-RO"/>
        </w:rPr>
        <w:t>Procedura şi modalitatea de alocare a sumelor, precum şi raportarea de către beneficiari a stadiului de execuţie a lucrărilor se stabilesc prin ordin cu caracter normativ al directorului general al Agenţiei Naţionale, care se publică în Monitorul Oficial al României, Partea I.</w:t>
      </w:r>
      <w:r w:rsidRPr="00465FD6">
        <w:rPr>
          <w:rFonts w:ascii="Arial" w:hAnsi="Arial" w:cs="Arial"/>
          <w:i/>
          <w:lang w:val="ro-RO"/>
        </w:rPr>
        <w:t xml:space="preserve">  </w:t>
      </w:r>
    </w:p>
    <w:p w:rsidR="0005386F" w:rsidRPr="00465FD6" w:rsidRDefault="00D022A7" w:rsidP="00661A36">
      <w:pPr>
        <w:jc w:val="both"/>
        <w:rPr>
          <w:rStyle w:val="l5def1"/>
          <w:i/>
          <w:color w:val="auto"/>
          <w:sz w:val="24"/>
          <w:szCs w:val="24"/>
          <w:lang w:val="ro-RO"/>
        </w:rPr>
      </w:pPr>
      <w:r w:rsidRPr="00465FD6">
        <w:rPr>
          <w:rFonts w:ascii="Arial" w:hAnsi="Arial" w:cs="Arial"/>
          <w:i/>
          <w:lang w:val="ro-RO"/>
        </w:rPr>
        <w:t>  </w:t>
      </w:r>
      <w:r w:rsidR="004968C2" w:rsidRPr="00465FD6">
        <w:rPr>
          <w:rFonts w:ascii="Arial" w:hAnsi="Arial" w:cs="Arial"/>
          <w:i/>
          <w:lang w:val="ro-RO"/>
        </w:rPr>
        <w:tab/>
      </w:r>
      <w:r w:rsidRPr="00465FD6">
        <w:rPr>
          <w:rFonts w:ascii="Arial" w:hAnsi="Arial" w:cs="Arial"/>
          <w:bCs/>
          <w:i/>
          <w:lang w:val="ro-RO"/>
        </w:rPr>
        <w:t>(34</w:t>
      </w:r>
      <w:r w:rsidRPr="00465FD6">
        <w:rPr>
          <w:rFonts w:ascii="Arial" w:hAnsi="Arial" w:cs="Arial"/>
          <w:bCs/>
          <w:i/>
          <w:vertAlign w:val="superscript"/>
          <w:lang w:val="ro-RO"/>
        </w:rPr>
        <w:t>7</w:t>
      </w:r>
      <w:r w:rsidRPr="00465FD6">
        <w:rPr>
          <w:rFonts w:ascii="Arial" w:hAnsi="Arial" w:cs="Arial"/>
          <w:bCs/>
          <w:i/>
          <w:lang w:val="ro-RO"/>
        </w:rPr>
        <w:t>)</w:t>
      </w:r>
      <w:r w:rsidRPr="00465FD6">
        <w:rPr>
          <w:rFonts w:ascii="Arial" w:hAnsi="Arial" w:cs="Arial"/>
          <w:i/>
          <w:lang w:val="ro-RO"/>
        </w:rPr>
        <w:t xml:space="preserve"> </w:t>
      </w:r>
      <w:r w:rsidRPr="00465FD6">
        <w:rPr>
          <w:rStyle w:val="l5def1"/>
          <w:i/>
          <w:color w:val="auto"/>
          <w:sz w:val="24"/>
          <w:szCs w:val="24"/>
          <w:lang w:val="ro-RO"/>
        </w:rPr>
        <w:t>În vederea asigurării finanţării c</w:t>
      </w:r>
      <w:r w:rsidR="00146B0D">
        <w:rPr>
          <w:rStyle w:val="l5def1"/>
          <w:i/>
          <w:color w:val="auto"/>
          <w:sz w:val="24"/>
          <w:szCs w:val="24"/>
          <w:lang w:val="ro-RO"/>
        </w:rPr>
        <w:t>omplementare prevăzute la alin.</w:t>
      </w:r>
      <w:r w:rsidRPr="00465FD6">
        <w:rPr>
          <w:rStyle w:val="l5def1"/>
          <w:i/>
          <w:color w:val="auto"/>
          <w:sz w:val="24"/>
          <w:szCs w:val="24"/>
          <w:lang w:val="ro-RO"/>
        </w:rPr>
        <w:t>(34</w:t>
      </w:r>
      <w:r w:rsidRPr="00465FD6">
        <w:rPr>
          <w:rStyle w:val="l5def1"/>
          <w:i/>
          <w:color w:val="auto"/>
          <w:sz w:val="24"/>
          <w:szCs w:val="24"/>
          <w:vertAlign w:val="superscript"/>
          <w:lang w:val="ro-RO"/>
        </w:rPr>
        <w:t>3</w:t>
      </w:r>
      <w:r w:rsidRPr="00465FD6">
        <w:rPr>
          <w:rStyle w:val="l5def1"/>
          <w:i/>
          <w:color w:val="auto"/>
          <w:sz w:val="24"/>
          <w:szCs w:val="24"/>
          <w:lang w:val="ro-RO"/>
        </w:rPr>
        <w:t>) şi (34</w:t>
      </w:r>
      <w:r w:rsidRPr="00465FD6">
        <w:rPr>
          <w:rStyle w:val="l5def1"/>
          <w:i/>
          <w:color w:val="auto"/>
          <w:sz w:val="24"/>
          <w:szCs w:val="24"/>
          <w:vertAlign w:val="superscript"/>
          <w:lang w:val="ro-RO"/>
        </w:rPr>
        <w:t>4</w:t>
      </w:r>
      <w:r w:rsidRPr="00465FD6">
        <w:rPr>
          <w:rStyle w:val="l5def1"/>
          <w:i/>
          <w:color w:val="auto"/>
          <w:sz w:val="24"/>
          <w:szCs w:val="24"/>
          <w:lang w:val="ro-RO"/>
        </w:rPr>
        <w:t>), unităţile administrativ-teritoriale care intenţionează demararea lucrărilor de înregistrare sistematică a terenurilor la nivel de sector cadastral pentru îndeplinirea obiectivului finalizării înregistrării sistematice la nivelul sectorului cadastral, co</w:t>
      </w:r>
      <w:r w:rsidR="00146B0D">
        <w:rPr>
          <w:rStyle w:val="l5def1"/>
          <w:i/>
          <w:color w:val="auto"/>
          <w:sz w:val="24"/>
          <w:szCs w:val="24"/>
          <w:lang w:val="ro-RO"/>
        </w:rPr>
        <w:t>nform alin.</w:t>
      </w:r>
      <w:r w:rsidRPr="00465FD6">
        <w:rPr>
          <w:rStyle w:val="l5def1"/>
          <w:i/>
          <w:color w:val="auto"/>
          <w:sz w:val="24"/>
          <w:szCs w:val="24"/>
          <w:lang w:val="ro-RO"/>
        </w:rPr>
        <w:t>(34</w:t>
      </w:r>
      <w:r w:rsidRPr="00465FD6">
        <w:rPr>
          <w:rStyle w:val="l5def1"/>
          <w:i/>
          <w:color w:val="auto"/>
          <w:sz w:val="24"/>
          <w:szCs w:val="24"/>
          <w:vertAlign w:val="superscript"/>
          <w:lang w:val="ro-RO"/>
        </w:rPr>
        <w:t>1</w:t>
      </w:r>
      <w:r w:rsidRPr="00465FD6">
        <w:rPr>
          <w:rStyle w:val="l5def1"/>
          <w:i/>
          <w:color w:val="auto"/>
          <w:sz w:val="24"/>
          <w:szCs w:val="24"/>
          <w:lang w:val="ro-RO"/>
        </w:rPr>
        <w:t>) şi (34</w:t>
      </w:r>
      <w:r w:rsidRPr="00465FD6">
        <w:rPr>
          <w:rStyle w:val="l5def1"/>
          <w:i/>
          <w:color w:val="auto"/>
          <w:sz w:val="24"/>
          <w:szCs w:val="24"/>
          <w:vertAlign w:val="superscript"/>
          <w:lang w:val="ro-RO"/>
        </w:rPr>
        <w:t>2</w:t>
      </w:r>
      <w:r w:rsidRPr="00465FD6">
        <w:rPr>
          <w:rStyle w:val="l5def1"/>
          <w:i/>
          <w:color w:val="auto"/>
          <w:sz w:val="24"/>
          <w:szCs w:val="24"/>
          <w:lang w:val="ro-RO"/>
        </w:rPr>
        <w:t xml:space="preserve">), au obligaţia </w:t>
      </w:r>
    </w:p>
    <w:p w:rsidR="00D022A7" w:rsidRPr="00465FD6" w:rsidRDefault="00D022A7" w:rsidP="00661A36">
      <w:pPr>
        <w:jc w:val="both"/>
        <w:rPr>
          <w:rFonts w:ascii="Arial" w:hAnsi="Arial" w:cs="Arial"/>
          <w:i/>
          <w:lang w:val="ro-RO"/>
        </w:rPr>
      </w:pPr>
      <w:r w:rsidRPr="00465FD6">
        <w:rPr>
          <w:rStyle w:val="l5def1"/>
          <w:i/>
          <w:color w:val="auto"/>
          <w:sz w:val="24"/>
          <w:szCs w:val="24"/>
          <w:lang w:val="ro-RO"/>
        </w:rPr>
        <w:t xml:space="preserve">de a transmite oficiilor teritoriale în raza cărora sunt situate sectoarele cadastrale, solicitarea de a se încheia contractul de finanţare, în termen de 45 de zile de la intrarea în vigoare a procedurii prevăzute </w:t>
      </w:r>
      <w:r w:rsidR="00146B0D">
        <w:rPr>
          <w:rStyle w:val="l5def1"/>
          <w:i/>
          <w:color w:val="auto"/>
          <w:sz w:val="24"/>
          <w:szCs w:val="24"/>
          <w:lang w:val="ro-RO"/>
        </w:rPr>
        <w:t>la alin.</w:t>
      </w:r>
      <w:r w:rsidRPr="00465FD6">
        <w:rPr>
          <w:rStyle w:val="l5def1"/>
          <w:i/>
          <w:color w:val="auto"/>
          <w:sz w:val="24"/>
          <w:szCs w:val="24"/>
          <w:lang w:val="ro-RO"/>
        </w:rPr>
        <w:t>(34</w:t>
      </w:r>
      <w:r w:rsidRPr="00465FD6">
        <w:rPr>
          <w:rStyle w:val="l5def1"/>
          <w:i/>
          <w:color w:val="auto"/>
          <w:sz w:val="24"/>
          <w:szCs w:val="24"/>
          <w:vertAlign w:val="superscript"/>
          <w:lang w:val="ro-RO"/>
        </w:rPr>
        <w:t>6</w:t>
      </w:r>
      <w:r w:rsidRPr="00465FD6">
        <w:rPr>
          <w:rStyle w:val="l5def1"/>
          <w:i/>
          <w:color w:val="auto"/>
          <w:sz w:val="24"/>
          <w:szCs w:val="24"/>
          <w:lang w:val="ro-RO"/>
        </w:rPr>
        <w:t>).</w:t>
      </w:r>
      <w:r w:rsidRPr="00465FD6">
        <w:rPr>
          <w:rFonts w:ascii="Arial" w:hAnsi="Arial" w:cs="Arial"/>
          <w:i/>
          <w:lang w:val="ro-RO"/>
        </w:rPr>
        <w:t xml:space="preserve">  </w:t>
      </w:r>
    </w:p>
    <w:p w:rsidR="00D022A7" w:rsidRPr="00465FD6" w:rsidRDefault="00D022A7" w:rsidP="00661A36">
      <w:pPr>
        <w:jc w:val="both"/>
        <w:rPr>
          <w:rFonts w:ascii="Arial" w:hAnsi="Arial" w:cs="Arial"/>
          <w:i/>
          <w:lang w:val="ro-RO"/>
        </w:rPr>
      </w:pPr>
      <w:r w:rsidRPr="00465FD6">
        <w:rPr>
          <w:rFonts w:ascii="Arial" w:hAnsi="Arial" w:cs="Arial"/>
          <w:i/>
          <w:lang w:val="ro-RO"/>
        </w:rPr>
        <w:t>   </w:t>
      </w:r>
      <w:r w:rsidR="004968C2" w:rsidRPr="00465FD6">
        <w:rPr>
          <w:rFonts w:ascii="Arial" w:hAnsi="Arial" w:cs="Arial"/>
          <w:i/>
          <w:lang w:val="ro-RO"/>
        </w:rPr>
        <w:tab/>
      </w:r>
      <w:r w:rsidRPr="00465FD6">
        <w:rPr>
          <w:rFonts w:ascii="Arial" w:hAnsi="Arial" w:cs="Arial"/>
          <w:bCs/>
          <w:i/>
          <w:lang w:val="ro-RO"/>
        </w:rPr>
        <w:t>(34</w:t>
      </w:r>
      <w:r w:rsidRPr="00465FD6">
        <w:rPr>
          <w:rFonts w:ascii="Arial" w:hAnsi="Arial" w:cs="Arial"/>
          <w:bCs/>
          <w:i/>
          <w:vertAlign w:val="superscript"/>
          <w:lang w:val="ro-RO"/>
        </w:rPr>
        <w:t>8</w:t>
      </w:r>
      <w:r w:rsidRPr="00465FD6">
        <w:rPr>
          <w:rFonts w:ascii="Arial" w:hAnsi="Arial" w:cs="Arial"/>
          <w:bCs/>
          <w:i/>
          <w:lang w:val="ro-RO"/>
        </w:rPr>
        <w:t>)</w:t>
      </w:r>
      <w:r w:rsidRPr="00465FD6">
        <w:rPr>
          <w:rFonts w:ascii="Arial" w:hAnsi="Arial" w:cs="Arial"/>
          <w:i/>
          <w:lang w:val="ro-RO"/>
        </w:rPr>
        <w:t xml:space="preserve"> </w:t>
      </w:r>
      <w:r w:rsidRPr="00465FD6">
        <w:rPr>
          <w:rStyle w:val="l5def1"/>
          <w:i/>
          <w:color w:val="auto"/>
          <w:sz w:val="24"/>
          <w:szCs w:val="24"/>
          <w:lang w:val="ro-RO"/>
        </w:rPr>
        <w:t>La împlinirea a 5 zile de la expirar</w:t>
      </w:r>
      <w:r w:rsidR="00146B0D">
        <w:rPr>
          <w:rStyle w:val="l5def1"/>
          <w:i/>
          <w:color w:val="auto"/>
          <w:sz w:val="24"/>
          <w:szCs w:val="24"/>
          <w:lang w:val="ro-RO"/>
        </w:rPr>
        <w:t>ea termenului prevăzut la alin.</w:t>
      </w:r>
      <w:r w:rsidRPr="00465FD6">
        <w:rPr>
          <w:rStyle w:val="l5def1"/>
          <w:i/>
          <w:color w:val="auto"/>
          <w:sz w:val="24"/>
          <w:szCs w:val="24"/>
          <w:lang w:val="ro-RO"/>
        </w:rPr>
        <w:t>(34</w:t>
      </w:r>
      <w:r w:rsidRPr="00465FD6">
        <w:rPr>
          <w:rStyle w:val="l5def1"/>
          <w:i/>
          <w:color w:val="auto"/>
          <w:sz w:val="24"/>
          <w:szCs w:val="24"/>
          <w:vertAlign w:val="superscript"/>
          <w:lang w:val="ro-RO"/>
        </w:rPr>
        <w:t>7</w:t>
      </w:r>
      <w:r w:rsidRPr="00465FD6">
        <w:rPr>
          <w:rStyle w:val="l5def1"/>
          <w:i/>
          <w:color w:val="auto"/>
          <w:sz w:val="24"/>
          <w:szCs w:val="24"/>
          <w:lang w:val="ro-RO"/>
        </w:rPr>
        <w:t>), oficiile teritoriale vor notifica unităţile administrativ-teritoriale care nu au solicitat încheierea contractului de finanţare, pentru a solicita încheierea contractului în termen de 15 zile de la primirea notificării, sub sancţiunea pierderii finanţării.</w:t>
      </w:r>
      <w:r w:rsidRPr="00465FD6">
        <w:rPr>
          <w:rFonts w:ascii="Arial" w:hAnsi="Arial" w:cs="Arial"/>
          <w:i/>
          <w:lang w:val="ro-RO"/>
        </w:rPr>
        <w:t xml:space="preserve">  </w:t>
      </w:r>
    </w:p>
    <w:p w:rsidR="00D022A7" w:rsidRPr="00465FD6" w:rsidRDefault="00D022A7" w:rsidP="00661A36">
      <w:pPr>
        <w:jc w:val="both"/>
        <w:rPr>
          <w:rFonts w:ascii="Arial" w:hAnsi="Arial" w:cs="Arial"/>
          <w:i/>
          <w:lang w:val="ro-RO"/>
        </w:rPr>
      </w:pPr>
      <w:r w:rsidRPr="00465FD6">
        <w:rPr>
          <w:rFonts w:ascii="Arial" w:hAnsi="Arial" w:cs="Arial"/>
          <w:i/>
          <w:lang w:val="ro-RO"/>
        </w:rPr>
        <w:t>   </w:t>
      </w:r>
      <w:r w:rsidR="004968C2" w:rsidRPr="00465FD6">
        <w:rPr>
          <w:rFonts w:ascii="Arial" w:hAnsi="Arial" w:cs="Arial"/>
          <w:i/>
          <w:lang w:val="ro-RO"/>
        </w:rPr>
        <w:tab/>
      </w:r>
      <w:r w:rsidRPr="00465FD6">
        <w:rPr>
          <w:rFonts w:ascii="Arial" w:hAnsi="Arial" w:cs="Arial"/>
          <w:bCs/>
          <w:i/>
          <w:lang w:val="ro-RO"/>
        </w:rPr>
        <w:t>(34</w:t>
      </w:r>
      <w:r w:rsidRPr="00465FD6">
        <w:rPr>
          <w:rFonts w:ascii="Arial" w:hAnsi="Arial" w:cs="Arial"/>
          <w:bCs/>
          <w:i/>
          <w:vertAlign w:val="superscript"/>
          <w:lang w:val="ro-RO"/>
        </w:rPr>
        <w:t>9</w:t>
      </w:r>
      <w:r w:rsidRPr="00465FD6">
        <w:rPr>
          <w:rFonts w:ascii="Arial" w:hAnsi="Arial" w:cs="Arial"/>
          <w:bCs/>
          <w:i/>
          <w:lang w:val="ro-RO"/>
        </w:rPr>
        <w:t>)</w:t>
      </w:r>
      <w:r w:rsidRPr="00465FD6">
        <w:rPr>
          <w:rFonts w:ascii="Arial" w:hAnsi="Arial" w:cs="Arial"/>
          <w:i/>
          <w:lang w:val="ro-RO"/>
        </w:rPr>
        <w:t xml:space="preserve"> </w:t>
      </w:r>
      <w:r w:rsidRPr="00465FD6">
        <w:rPr>
          <w:rStyle w:val="l5def1"/>
          <w:i/>
          <w:color w:val="auto"/>
          <w:sz w:val="24"/>
          <w:szCs w:val="24"/>
          <w:lang w:val="ro-RO"/>
        </w:rPr>
        <w:t>Unităţile administrativ-teritoriale care au iniţiat lucrări de înregistrare sistematică prin protocoale de colaborare încheiate cu Agenţia Naţională, precum şi unităţile administrativ-teritoriale incluse în Programul naţional de cadastru şi carte funciară, prin proceduri iniţiate de Agenţia Naţională, sunt ex</w:t>
      </w:r>
      <w:r w:rsidR="00146B0D">
        <w:rPr>
          <w:rStyle w:val="l5def1"/>
          <w:i/>
          <w:color w:val="auto"/>
          <w:sz w:val="24"/>
          <w:szCs w:val="24"/>
          <w:lang w:val="ro-RO"/>
        </w:rPr>
        <w:t>ceptate de la prevederile alin.</w:t>
      </w:r>
      <w:r w:rsidRPr="00465FD6">
        <w:rPr>
          <w:rStyle w:val="l5def1"/>
          <w:i/>
          <w:color w:val="auto"/>
          <w:sz w:val="24"/>
          <w:szCs w:val="24"/>
          <w:lang w:val="ro-RO"/>
        </w:rPr>
        <w:t>(34</w:t>
      </w:r>
      <w:r w:rsidRPr="00465FD6">
        <w:rPr>
          <w:rStyle w:val="l5def1"/>
          <w:i/>
          <w:color w:val="auto"/>
          <w:sz w:val="24"/>
          <w:szCs w:val="24"/>
          <w:vertAlign w:val="superscript"/>
          <w:lang w:val="ro-RO"/>
        </w:rPr>
        <w:t>1</w:t>
      </w:r>
      <w:r w:rsidRPr="00465FD6">
        <w:rPr>
          <w:rStyle w:val="l5def1"/>
          <w:i/>
          <w:color w:val="auto"/>
          <w:sz w:val="24"/>
          <w:szCs w:val="24"/>
          <w:lang w:val="ro-RO"/>
        </w:rPr>
        <w:t>) şi (34</w:t>
      </w:r>
      <w:r w:rsidRPr="00465FD6">
        <w:rPr>
          <w:rStyle w:val="l5def1"/>
          <w:i/>
          <w:color w:val="auto"/>
          <w:sz w:val="24"/>
          <w:szCs w:val="24"/>
          <w:vertAlign w:val="superscript"/>
          <w:lang w:val="ro-RO"/>
        </w:rPr>
        <w:t>2</w:t>
      </w:r>
      <w:r w:rsidRPr="00465FD6">
        <w:rPr>
          <w:rStyle w:val="l5def1"/>
          <w:i/>
          <w:color w:val="auto"/>
          <w:sz w:val="24"/>
          <w:szCs w:val="24"/>
          <w:lang w:val="ro-RO"/>
        </w:rPr>
        <w:t>).</w:t>
      </w:r>
      <w:r w:rsidRPr="00465FD6">
        <w:rPr>
          <w:rFonts w:ascii="Arial" w:hAnsi="Arial" w:cs="Arial"/>
          <w:i/>
          <w:lang w:val="ro-RO"/>
        </w:rPr>
        <w:t xml:space="preserve">  </w:t>
      </w:r>
    </w:p>
    <w:p w:rsidR="00D022A7" w:rsidRPr="00465FD6" w:rsidRDefault="00D022A7" w:rsidP="00661A36">
      <w:pPr>
        <w:jc w:val="both"/>
        <w:rPr>
          <w:rFonts w:ascii="Arial" w:hAnsi="Arial" w:cs="Arial"/>
          <w:i/>
          <w:lang w:val="ro-RO"/>
        </w:rPr>
      </w:pPr>
      <w:r w:rsidRPr="00465FD6">
        <w:rPr>
          <w:rFonts w:ascii="Arial" w:hAnsi="Arial" w:cs="Arial"/>
          <w:i/>
          <w:lang w:val="ro-RO"/>
        </w:rPr>
        <w:t>   </w:t>
      </w:r>
      <w:r w:rsidR="004968C2" w:rsidRPr="00465FD6">
        <w:rPr>
          <w:rFonts w:ascii="Arial" w:hAnsi="Arial" w:cs="Arial"/>
          <w:i/>
          <w:lang w:val="ro-RO"/>
        </w:rPr>
        <w:tab/>
      </w:r>
      <w:r w:rsidRPr="00465FD6">
        <w:rPr>
          <w:rFonts w:ascii="Arial" w:hAnsi="Arial" w:cs="Arial"/>
          <w:bCs/>
          <w:i/>
          <w:lang w:val="ro-RO"/>
        </w:rPr>
        <w:t>(34</w:t>
      </w:r>
      <w:r w:rsidRPr="00465FD6">
        <w:rPr>
          <w:rFonts w:ascii="Arial" w:hAnsi="Arial" w:cs="Arial"/>
          <w:bCs/>
          <w:i/>
          <w:vertAlign w:val="superscript"/>
          <w:lang w:val="ro-RO"/>
        </w:rPr>
        <w:t>10</w:t>
      </w:r>
      <w:r w:rsidRPr="00465FD6">
        <w:rPr>
          <w:rFonts w:ascii="Arial" w:hAnsi="Arial" w:cs="Arial"/>
          <w:bCs/>
          <w:i/>
          <w:lang w:val="ro-RO"/>
        </w:rPr>
        <w:t>)</w:t>
      </w:r>
      <w:r w:rsidRPr="00465FD6">
        <w:rPr>
          <w:rFonts w:ascii="Arial" w:hAnsi="Arial" w:cs="Arial"/>
          <w:i/>
          <w:lang w:val="ro-RO"/>
        </w:rPr>
        <w:t xml:space="preserve"> </w:t>
      </w:r>
      <w:r w:rsidRPr="00465FD6">
        <w:rPr>
          <w:rStyle w:val="l5def1"/>
          <w:i/>
          <w:color w:val="auto"/>
          <w:sz w:val="24"/>
          <w:szCs w:val="24"/>
          <w:lang w:val="ro-RO"/>
        </w:rPr>
        <w:t>Efectuarea lucrărilor de înregistrare sistemati</w:t>
      </w:r>
      <w:r w:rsidR="00146B0D">
        <w:rPr>
          <w:rStyle w:val="l5def1"/>
          <w:i/>
          <w:color w:val="auto"/>
          <w:sz w:val="24"/>
          <w:szCs w:val="24"/>
          <w:lang w:val="ro-RO"/>
        </w:rPr>
        <w:t>că derulate în condiţiile alin.</w:t>
      </w:r>
      <w:r w:rsidRPr="00465FD6">
        <w:rPr>
          <w:rStyle w:val="l5def1"/>
          <w:i/>
          <w:color w:val="auto"/>
          <w:sz w:val="24"/>
          <w:szCs w:val="24"/>
          <w:lang w:val="ro-RO"/>
        </w:rPr>
        <w:t>(34</w:t>
      </w:r>
      <w:r w:rsidRPr="00465FD6">
        <w:rPr>
          <w:rStyle w:val="l5def1"/>
          <w:i/>
          <w:color w:val="auto"/>
          <w:sz w:val="24"/>
          <w:szCs w:val="24"/>
          <w:vertAlign w:val="superscript"/>
          <w:lang w:val="ro-RO"/>
        </w:rPr>
        <w:t>1</w:t>
      </w:r>
      <w:r w:rsidRPr="00465FD6">
        <w:rPr>
          <w:rStyle w:val="l5def1"/>
          <w:i/>
          <w:color w:val="auto"/>
          <w:sz w:val="24"/>
          <w:szCs w:val="24"/>
          <w:lang w:val="ro-RO"/>
        </w:rPr>
        <w:t>) şi (34</w:t>
      </w:r>
      <w:r w:rsidRPr="00465FD6">
        <w:rPr>
          <w:rStyle w:val="l5def1"/>
          <w:i/>
          <w:color w:val="auto"/>
          <w:sz w:val="24"/>
          <w:szCs w:val="24"/>
          <w:vertAlign w:val="superscript"/>
          <w:lang w:val="ro-RO"/>
        </w:rPr>
        <w:t>2</w:t>
      </w:r>
      <w:r w:rsidRPr="00465FD6">
        <w:rPr>
          <w:rStyle w:val="l5def1"/>
          <w:i/>
          <w:color w:val="auto"/>
          <w:sz w:val="24"/>
          <w:szCs w:val="24"/>
          <w:lang w:val="ro-RO"/>
        </w:rPr>
        <w:t xml:space="preserve">) se face cu </w:t>
      </w:r>
      <w:r w:rsidR="00146B0D">
        <w:rPr>
          <w:rStyle w:val="l5def1"/>
          <w:i/>
          <w:color w:val="auto"/>
          <w:sz w:val="24"/>
          <w:szCs w:val="24"/>
          <w:lang w:val="ro-RO"/>
        </w:rPr>
        <w:t>respectarea dispoziţiilor alin.</w:t>
      </w:r>
      <w:r w:rsidRPr="00465FD6">
        <w:rPr>
          <w:rStyle w:val="l5def1"/>
          <w:i/>
          <w:color w:val="auto"/>
          <w:sz w:val="24"/>
          <w:szCs w:val="24"/>
          <w:lang w:val="ro-RO"/>
        </w:rPr>
        <w:t>(7)-(9),</w:t>
      </w:r>
      <w:r w:rsidR="00146B0D">
        <w:rPr>
          <w:rStyle w:val="l5def1"/>
          <w:i/>
          <w:color w:val="auto"/>
          <w:sz w:val="24"/>
          <w:szCs w:val="24"/>
          <w:lang w:val="ro-RO"/>
        </w:rPr>
        <w:t xml:space="preserve"> precum şi a dispoziţiilor art.11 alin.</w:t>
      </w:r>
      <w:r w:rsidRPr="00465FD6">
        <w:rPr>
          <w:rStyle w:val="l5def1"/>
          <w:i/>
          <w:color w:val="auto"/>
          <w:sz w:val="24"/>
          <w:szCs w:val="24"/>
          <w:lang w:val="ro-RO"/>
        </w:rPr>
        <w:t>(2)-art. 17.</w:t>
      </w:r>
      <w:r w:rsidRPr="00465FD6">
        <w:rPr>
          <w:rFonts w:ascii="Arial" w:hAnsi="Arial" w:cs="Arial"/>
          <w:i/>
          <w:lang w:val="ro-RO"/>
        </w:rPr>
        <w:t xml:space="preserve">  </w:t>
      </w:r>
    </w:p>
    <w:p w:rsidR="00D022A7" w:rsidRPr="00465FD6" w:rsidRDefault="00D022A7" w:rsidP="00661A36">
      <w:pPr>
        <w:jc w:val="both"/>
        <w:rPr>
          <w:rFonts w:ascii="Arial" w:hAnsi="Arial" w:cs="Arial"/>
          <w:i/>
          <w:lang w:val="ro-RO"/>
        </w:rPr>
      </w:pPr>
      <w:r w:rsidRPr="00465FD6">
        <w:rPr>
          <w:rFonts w:ascii="Arial" w:hAnsi="Arial" w:cs="Arial"/>
          <w:i/>
          <w:lang w:val="ro-RO"/>
        </w:rPr>
        <w:t>  </w:t>
      </w:r>
      <w:r w:rsidR="004968C2" w:rsidRPr="00465FD6">
        <w:rPr>
          <w:rFonts w:ascii="Arial" w:hAnsi="Arial" w:cs="Arial"/>
          <w:i/>
          <w:lang w:val="ro-RO"/>
        </w:rPr>
        <w:tab/>
      </w:r>
      <w:r w:rsidRPr="00465FD6">
        <w:rPr>
          <w:rFonts w:ascii="Arial" w:hAnsi="Arial" w:cs="Arial"/>
          <w:bCs/>
          <w:i/>
          <w:lang w:val="ro-RO"/>
        </w:rPr>
        <w:t>(34</w:t>
      </w:r>
      <w:r w:rsidRPr="00465FD6">
        <w:rPr>
          <w:rFonts w:ascii="Arial" w:hAnsi="Arial" w:cs="Arial"/>
          <w:bCs/>
          <w:i/>
          <w:vertAlign w:val="superscript"/>
          <w:lang w:val="ro-RO"/>
        </w:rPr>
        <w:t>11</w:t>
      </w:r>
      <w:r w:rsidRPr="00465FD6">
        <w:rPr>
          <w:rFonts w:ascii="Arial" w:hAnsi="Arial" w:cs="Arial"/>
          <w:bCs/>
          <w:i/>
          <w:lang w:val="ro-RO"/>
        </w:rPr>
        <w:t>)</w:t>
      </w:r>
      <w:r w:rsidRPr="00465FD6">
        <w:rPr>
          <w:rFonts w:ascii="Arial" w:hAnsi="Arial" w:cs="Arial"/>
          <w:i/>
          <w:lang w:val="ro-RO"/>
        </w:rPr>
        <w:t xml:space="preserve"> </w:t>
      </w:r>
      <w:r w:rsidRPr="00465FD6">
        <w:rPr>
          <w:rStyle w:val="l5def1"/>
          <w:i/>
          <w:color w:val="auto"/>
          <w:sz w:val="24"/>
          <w:szCs w:val="24"/>
          <w:lang w:val="ro-RO"/>
        </w:rPr>
        <w:t>Unităţile administrativ-teritoriale beneficiare ale finanţării complem</w:t>
      </w:r>
      <w:r w:rsidR="00146B0D">
        <w:rPr>
          <w:rStyle w:val="l5def1"/>
          <w:i/>
          <w:color w:val="auto"/>
          <w:sz w:val="24"/>
          <w:szCs w:val="24"/>
          <w:lang w:val="ro-RO"/>
        </w:rPr>
        <w:t>entare prevăzute la alin.</w:t>
      </w:r>
      <w:r w:rsidRPr="00465FD6">
        <w:rPr>
          <w:rStyle w:val="l5def1"/>
          <w:i/>
          <w:color w:val="auto"/>
          <w:sz w:val="24"/>
          <w:szCs w:val="24"/>
          <w:lang w:val="ro-RO"/>
        </w:rPr>
        <w:t>(34</w:t>
      </w:r>
      <w:r w:rsidRPr="00465FD6">
        <w:rPr>
          <w:rStyle w:val="l5def1"/>
          <w:i/>
          <w:color w:val="auto"/>
          <w:sz w:val="24"/>
          <w:szCs w:val="24"/>
          <w:vertAlign w:val="superscript"/>
          <w:lang w:val="ro-RO"/>
        </w:rPr>
        <w:t>1</w:t>
      </w:r>
      <w:r w:rsidRPr="00465FD6">
        <w:rPr>
          <w:rStyle w:val="l5def1"/>
          <w:i/>
          <w:color w:val="auto"/>
          <w:sz w:val="24"/>
          <w:szCs w:val="24"/>
          <w:lang w:val="ro-RO"/>
        </w:rPr>
        <w:t>) şi (34</w:t>
      </w:r>
      <w:r w:rsidRPr="00465FD6">
        <w:rPr>
          <w:rStyle w:val="l5def1"/>
          <w:i/>
          <w:color w:val="auto"/>
          <w:sz w:val="24"/>
          <w:szCs w:val="24"/>
          <w:vertAlign w:val="superscript"/>
          <w:lang w:val="ro-RO"/>
        </w:rPr>
        <w:t>2</w:t>
      </w:r>
      <w:r w:rsidRPr="00465FD6">
        <w:rPr>
          <w:rStyle w:val="l5def1"/>
          <w:i/>
          <w:color w:val="auto"/>
          <w:sz w:val="24"/>
          <w:szCs w:val="24"/>
          <w:lang w:val="ro-RO"/>
        </w:rPr>
        <w:t>) au obligaţia de a respecta legislaţia în materia achiziţiilor publice în vigoare, în ceea priveşte organizarea şi derularea procedurilor de atribuire a contractelor de servicii, respectarea obligaţiilor din contractele de finanţare, precum şi a modului de utilizare a sumelor alocate din bugetul Agenţiei Naţionale prin program, potrivit destinaţiei pentru care au fost alocate.</w:t>
      </w:r>
      <w:r w:rsidRPr="00465FD6">
        <w:rPr>
          <w:rFonts w:ascii="Arial" w:hAnsi="Arial" w:cs="Arial"/>
          <w:i/>
          <w:lang w:val="ro-RO"/>
        </w:rPr>
        <w:t xml:space="preserve">  </w:t>
      </w:r>
    </w:p>
    <w:p w:rsidR="00D022A7" w:rsidRPr="00465FD6" w:rsidRDefault="00D022A7" w:rsidP="00661A36">
      <w:pPr>
        <w:jc w:val="both"/>
        <w:rPr>
          <w:rFonts w:ascii="Arial" w:hAnsi="Arial" w:cs="Arial"/>
          <w:i/>
          <w:lang w:val="ro-RO"/>
        </w:rPr>
      </w:pPr>
      <w:r w:rsidRPr="00465FD6">
        <w:rPr>
          <w:rFonts w:ascii="Arial" w:hAnsi="Arial" w:cs="Arial"/>
          <w:i/>
          <w:lang w:val="ro-RO"/>
        </w:rPr>
        <w:t>   </w:t>
      </w:r>
      <w:r w:rsidR="004968C2" w:rsidRPr="00465FD6">
        <w:rPr>
          <w:rFonts w:ascii="Arial" w:hAnsi="Arial" w:cs="Arial"/>
          <w:i/>
          <w:lang w:val="ro-RO"/>
        </w:rPr>
        <w:tab/>
      </w:r>
      <w:r w:rsidRPr="00465FD6">
        <w:rPr>
          <w:rFonts w:ascii="Arial" w:hAnsi="Arial" w:cs="Arial"/>
          <w:bCs/>
          <w:i/>
          <w:lang w:val="ro-RO"/>
        </w:rPr>
        <w:t>(34</w:t>
      </w:r>
      <w:r w:rsidRPr="00465FD6">
        <w:rPr>
          <w:rFonts w:ascii="Arial" w:hAnsi="Arial" w:cs="Arial"/>
          <w:bCs/>
          <w:i/>
          <w:vertAlign w:val="superscript"/>
          <w:lang w:val="ro-RO"/>
        </w:rPr>
        <w:t>12</w:t>
      </w:r>
      <w:r w:rsidRPr="00465FD6">
        <w:rPr>
          <w:rFonts w:ascii="Arial" w:hAnsi="Arial" w:cs="Arial"/>
          <w:bCs/>
          <w:i/>
          <w:lang w:val="ro-RO"/>
        </w:rPr>
        <w:t>)</w:t>
      </w:r>
      <w:r w:rsidRPr="00465FD6">
        <w:rPr>
          <w:rFonts w:ascii="Arial" w:hAnsi="Arial" w:cs="Arial"/>
          <w:i/>
          <w:lang w:val="ro-RO"/>
        </w:rPr>
        <w:t xml:space="preserve"> </w:t>
      </w:r>
      <w:r w:rsidRPr="00465FD6">
        <w:rPr>
          <w:rStyle w:val="l5def1"/>
          <w:i/>
          <w:color w:val="auto"/>
          <w:sz w:val="24"/>
          <w:szCs w:val="24"/>
          <w:lang w:val="ro-RO"/>
        </w:rPr>
        <w:t>Unităţile administrativ-teritoriale beneficiare au obligaţia să transmită Agenţiei Naţionale toate documentele necesare monitorizării şi finanţării prin program a</w:t>
      </w:r>
      <w:r w:rsidR="00146B0D">
        <w:rPr>
          <w:rStyle w:val="l5def1"/>
          <w:i/>
          <w:color w:val="auto"/>
          <w:sz w:val="24"/>
          <w:szCs w:val="24"/>
          <w:lang w:val="ro-RO"/>
        </w:rPr>
        <w:t xml:space="preserve"> obiectivului prevăzut la alin.</w:t>
      </w:r>
      <w:r w:rsidRPr="00465FD6">
        <w:rPr>
          <w:rStyle w:val="l5def1"/>
          <w:i/>
          <w:color w:val="auto"/>
          <w:sz w:val="24"/>
          <w:szCs w:val="24"/>
          <w:lang w:val="ro-RO"/>
        </w:rPr>
        <w:t>(34</w:t>
      </w:r>
      <w:r w:rsidRPr="00465FD6">
        <w:rPr>
          <w:rStyle w:val="l5def1"/>
          <w:i/>
          <w:color w:val="auto"/>
          <w:sz w:val="24"/>
          <w:szCs w:val="24"/>
          <w:vertAlign w:val="superscript"/>
          <w:lang w:val="ro-RO"/>
        </w:rPr>
        <w:t>1</w:t>
      </w:r>
      <w:r w:rsidRPr="00465FD6">
        <w:rPr>
          <w:rStyle w:val="l5def1"/>
          <w:i/>
          <w:color w:val="auto"/>
          <w:sz w:val="24"/>
          <w:szCs w:val="24"/>
          <w:lang w:val="ro-RO"/>
        </w:rPr>
        <w:t>) şi (34</w:t>
      </w:r>
      <w:r w:rsidRPr="00465FD6">
        <w:rPr>
          <w:rStyle w:val="l5def1"/>
          <w:i/>
          <w:color w:val="auto"/>
          <w:sz w:val="24"/>
          <w:szCs w:val="24"/>
          <w:vertAlign w:val="superscript"/>
          <w:lang w:val="ro-RO"/>
        </w:rPr>
        <w:t>2</w:t>
      </w:r>
      <w:r w:rsidRPr="00465FD6">
        <w:rPr>
          <w:rStyle w:val="l5def1"/>
          <w:i/>
          <w:color w:val="auto"/>
          <w:sz w:val="24"/>
          <w:szCs w:val="24"/>
          <w:lang w:val="ro-RO"/>
        </w:rPr>
        <w:t>) şi sunt responsabile pentru realitatea, exactitatea şi legalitatea datelor prezentate.</w:t>
      </w:r>
      <w:r w:rsidRPr="00465FD6">
        <w:rPr>
          <w:rFonts w:ascii="Arial" w:hAnsi="Arial" w:cs="Arial"/>
          <w:i/>
          <w:lang w:val="ro-RO"/>
        </w:rPr>
        <w:t xml:space="preserve">  </w:t>
      </w:r>
    </w:p>
    <w:p w:rsidR="00033998" w:rsidRPr="00F6618A" w:rsidRDefault="00033998" w:rsidP="00661A36">
      <w:pPr>
        <w:jc w:val="both"/>
        <w:rPr>
          <w:rFonts w:ascii="Arial" w:hAnsi="Arial" w:cs="Arial"/>
          <w:b/>
          <w:lang w:val="ro-RO"/>
        </w:rPr>
      </w:pPr>
      <w:r w:rsidRPr="00F6618A">
        <w:rPr>
          <w:rFonts w:ascii="Arial" w:hAnsi="Arial" w:cs="Arial"/>
          <w:b/>
          <w:lang w:val="ro-RO"/>
        </w:rPr>
        <w:t xml:space="preserve">RL </w:t>
      </w:r>
      <w:r w:rsidR="00CF3513" w:rsidRPr="00F6618A">
        <w:rPr>
          <w:rFonts w:ascii="Arial" w:hAnsi="Arial" w:cs="Arial"/>
          <w:b/>
          <w:lang w:val="ro-RO"/>
        </w:rPr>
        <w:t>4</w:t>
      </w:r>
    </w:p>
    <w:p w:rsidR="009C106E" w:rsidRPr="00465FD6" w:rsidRDefault="00146B0D" w:rsidP="00661A36">
      <w:pPr>
        <w:jc w:val="both"/>
        <w:rPr>
          <w:rFonts w:ascii="Arial" w:hAnsi="Arial" w:cs="Arial"/>
          <w:i/>
          <w:lang w:val="ro-RO"/>
        </w:rPr>
      </w:pPr>
      <w:r>
        <w:rPr>
          <w:rFonts w:ascii="Arial" w:hAnsi="Arial" w:cs="Arial"/>
          <w:i/>
          <w:lang w:val="ro-RO"/>
        </w:rPr>
        <w:t>Art.</w:t>
      </w:r>
      <w:r w:rsidR="00CB2093" w:rsidRPr="00465FD6">
        <w:rPr>
          <w:rFonts w:ascii="Arial" w:hAnsi="Arial" w:cs="Arial"/>
          <w:i/>
          <w:lang w:val="ro-RO"/>
        </w:rPr>
        <w:t>12 alin</w:t>
      </w:r>
      <w:r>
        <w:rPr>
          <w:rFonts w:ascii="Arial" w:hAnsi="Arial" w:cs="Arial"/>
          <w:i/>
          <w:lang w:val="ro-RO"/>
        </w:rPr>
        <w:t>.</w:t>
      </w:r>
      <w:r w:rsidR="00CB2093" w:rsidRPr="00465FD6">
        <w:rPr>
          <w:rFonts w:ascii="Arial" w:hAnsi="Arial" w:cs="Arial"/>
          <w:i/>
          <w:lang w:val="ro-RO"/>
        </w:rPr>
        <w:t xml:space="preserve">(2) din </w:t>
      </w:r>
      <w:r w:rsidR="00D45FE3" w:rsidRPr="00465FD6">
        <w:rPr>
          <w:rFonts w:ascii="Arial" w:hAnsi="Arial" w:cs="Arial"/>
          <w:i/>
          <w:lang w:val="ro-RO"/>
        </w:rPr>
        <w:t xml:space="preserve">Legea </w:t>
      </w:r>
      <w:r>
        <w:rPr>
          <w:rFonts w:ascii="Arial" w:hAnsi="Arial" w:cs="Arial"/>
          <w:i/>
          <w:lang w:val="ro-RO"/>
        </w:rPr>
        <w:t>nr.</w:t>
      </w:r>
      <w:r w:rsidR="00D45FE3" w:rsidRPr="00465FD6">
        <w:rPr>
          <w:rFonts w:ascii="Arial" w:hAnsi="Arial" w:cs="Arial"/>
          <w:i/>
          <w:lang w:val="ro-RO"/>
        </w:rPr>
        <w:t>7/1996</w:t>
      </w:r>
      <w:r w:rsidR="00CB2093" w:rsidRPr="00465FD6">
        <w:rPr>
          <w:rFonts w:ascii="Arial" w:hAnsi="Arial" w:cs="Arial"/>
          <w:i/>
          <w:lang w:val="ro-RO"/>
        </w:rPr>
        <w:t>:</w:t>
      </w:r>
      <w:r w:rsidR="00D45FE3" w:rsidRPr="00465FD6">
        <w:rPr>
          <w:rFonts w:ascii="Arial" w:hAnsi="Arial" w:cs="Arial"/>
          <w:i/>
          <w:lang w:val="ro-RO"/>
        </w:rPr>
        <w:t xml:space="preserve"> </w:t>
      </w:r>
    </w:p>
    <w:p w:rsidR="004D73EB" w:rsidRPr="00465FD6" w:rsidRDefault="00033998" w:rsidP="00661A36">
      <w:pPr>
        <w:jc w:val="both"/>
        <w:rPr>
          <w:rFonts w:ascii="Arial" w:hAnsi="Arial" w:cs="Arial"/>
          <w:i/>
          <w:lang w:val="ro-RO"/>
        </w:rPr>
      </w:pPr>
      <w:r w:rsidRPr="00465FD6">
        <w:rPr>
          <w:rFonts w:ascii="Arial" w:hAnsi="Arial" w:cs="Arial"/>
          <w:i/>
          <w:lang w:val="ro-RO"/>
        </w:rPr>
        <w:t>(2) Autorităţile şi instituţiile publice centrale şi locale au obligaţia de a pune la dispoziţia Agenţiei Naţionale, gratuit, datele, informaţiile şi copiile certificate ale documentelor referitoare la sistemele informaţionale specifice domeniilor proprii de activitate, pentru lucrările sistematice de cadastru în vederea înscrierii în cartea funciară.</w:t>
      </w:r>
    </w:p>
    <w:p w:rsidR="009C106E" w:rsidRPr="00F6618A" w:rsidRDefault="009C106E" w:rsidP="00661A36">
      <w:pPr>
        <w:jc w:val="both"/>
        <w:rPr>
          <w:rFonts w:ascii="Arial" w:hAnsi="Arial" w:cs="Arial"/>
          <w:b/>
          <w:lang w:val="ro-RO"/>
        </w:rPr>
      </w:pPr>
      <w:r w:rsidRPr="00F6618A">
        <w:rPr>
          <w:rFonts w:ascii="Arial" w:hAnsi="Arial" w:cs="Arial"/>
          <w:b/>
          <w:lang w:val="ro-RO"/>
        </w:rPr>
        <w:t xml:space="preserve">RL </w:t>
      </w:r>
      <w:r w:rsidR="00CF3513" w:rsidRPr="00F6618A">
        <w:rPr>
          <w:rFonts w:ascii="Arial" w:hAnsi="Arial" w:cs="Arial"/>
          <w:b/>
          <w:lang w:val="ro-RO"/>
        </w:rPr>
        <w:t xml:space="preserve">5 </w:t>
      </w:r>
    </w:p>
    <w:p w:rsidR="00033998" w:rsidRPr="00465FD6" w:rsidRDefault="00146B0D" w:rsidP="00661A36">
      <w:pPr>
        <w:jc w:val="both"/>
        <w:rPr>
          <w:rFonts w:ascii="Arial" w:hAnsi="Arial" w:cs="Arial"/>
          <w:i/>
          <w:lang w:val="ro-RO"/>
        </w:rPr>
      </w:pPr>
      <w:r>
        <w:rPr>
          <w:rFonts w:ascii="Arial" w:hAnsi="Arial" w:cs="Arial"/>
          <w:i/>
          <w:lang w:val="ro-RO"/>
        </w:rPr>
        <w:lastRenderedPageBreak/>
        <w:t>Art.12 alin.</w:t>
      </w:r>
      <w:r w:rsidR="00E17EF2" w:rsidRPr="00465FD6">
        <w:rPr>
          <w:rFonts w:ascii="Arial" w:hAnsi="Arial" w:cs="Arial"/>
          <w:i/>
          <w:lang w:val="ro-RO"/>
        </w:rPr>
        <w:t xml:space="preserve">(14)-(18) din </w:t>
      </w:r>
      <w:r w:rsidR="00D45FE3" w:rsidRPr="00465FD6">
        <w:rPr>
          <w:rFonts w:ascii="Arial" w:hAnsi="Arial" w:cs="Arial"/>
          <w:i/>
          <w:lang w:val="ro-RO"/>
        </w:rPr>
        <w:t>Legea</w:t>
      </w:r>
      <w:r w:rsidR="009C106E" w:rsidRPr="00465FD6">
        <w:rPr>
          <w:rFonts w:ascii="Arial" w:hAnsi="Arial" w:cs="Arial"/>
          <w:i/>
          <w:lang w:val="ro-RO"/>
        </w:rPr>
        <w:t xml:space="preserve"> </w:t>
      </w:r>
      <w:r>
        <w:rPr>
          <w:rFonts w:ascii="Arial" w:hAnsi="Arial" w:cs="Arial"/>
          <w:i/>
          <w:lang w:val="ro-RO"/>
        </w:rPr>
        <w:t>nr.</w:t>
      </w:r>
      <w:r w:rsidR="009C106E" w:rsidRPr="00465FD6">
        <w:rPr>
          <w:rFonts w:ascii="Arial" w:hAnsi="Arial" w:cs="Arial"/>
          <w:i/>
          <w:lang w:val="ro-RO"/>
        </w:rPr>
        <w:t>7/1996</w:t>
      </w:r>
      <w:r w:rsidR="00E17EF2" w:rsidRPr="00465FD6">
        <w:rPr>
          <w:rFonts w:ascii="Arial" w:hAnsi="Arial" w:cs="Arial"/>
          <w:i/>
          <w:lang w:val="ro-RO"/>
        </w:rPr>
        <w:t>.</w:t>
      </w:r>
    </w:p>
    <w:p w:rsidR="009C106E" w:rsidRPr="00465FD6" w:rsidRDefault="007C1031" w:rsidP="00661A36">
      <w:pPr>
        <w:jc w:val="both"/>
        <w:rPr>
          <w:rFonts w:ascii="Arial" w:eastAsia="Times New Roman" w:hAnsi="Arial" w:cs="Arial"/>
          <w:i/>
          <w:lang w:val="ro-RO"/>
        </w:rPr>
      </w:pPr>
      <w:r w:rsidRPr="00465FD6">
        <w:rPr>
          <w:rFonts w:ascii="Arial" w:eastAsia="Times New Roman" w:hAnsi="Arial" w:cs="Arial"/>
          <w:bCs/>
          <w:i/>
          <w:lang w:val="ro-RO"/>
        </w:rPr>
        <w:t xml:space="preserve"> </w:t>
      </w:r>
      <w:r w:rsidR="009C106E" w:rsidRPr="00465FD6">
        <w:rPr>
          <w:rFonts w:ascii="Arial" w:eastAsia="Times New Roman" w:hAnsi="Arial" w:cs="Arial"/>
          <w:bCs/>
          <w:i/>
          <w:lang w:val="ro-RO"/>
        </w:rPr>
        <w:t>(14)</w:t>
      </w:r>
      <w:r w:rsidR="009C106E" w:rsidRPr="00465FD6">
        <w:rPr>
          <w:rFonts w:ascii="Arial" w:eastAsia="Times New Roman" w:hAnsi="Arial" w:cs="Arial"/>
          <w:i/>
          <w:lang w:val="ro-RO"/>
        </w:rPr>
        <w:t xml:space="preserve"> Primarul va contrasemna documentele tehnice cadastrale, anterior verificării şi recepţiei acestora de către personalul de specialit</w:t>
      </w:r>
      <w:r w:rsidR="00146B0D">
        <w:rPr>
          <w:rFonts w:ascii="Arial" w:eastAsia="Times New Roman" w:hAnsi="Arial" w:cs="Arial"/>
          <w:i/>
          <w:lang w:val="ro-RO"/>
        </w:rPr>
        <w:t>ate, conform prevederilor alin.</w:t>
      </w:r>
      <w:r w:rsidR="009C106E" w:rsidRPr="00465FD6">
        <w:rPr>
          <w:rFonts w:ascii="Arial" w:eastAsia="Times New Roman" w:hAnsi="Arial" w:cs="Arial"/>
          <w:i/>
          <w:lang w:val="ro-RO"/>
        </w:rPr>
        <w:t>(9), în vederea certificării veridicităţii informaţiilor privitoare la imobile şi la proprietari, posesori, respectiv alţi deţinători, care au fost furnizate de către acesta. Contrasemnarea documentelor tehnice cadastrale are drept consecinţă însuşirea tuturor datelor cu privire la terenuri şi construcţii, precum şi eliminarea procedurilor administrative de emitere a unor certificate confirmative, cum ar fi: certificatul de atestare fiscală, certificatul de atestare a situaţiei juridice şi tehnice a construcţiilo</w:t>
      </w:r>
      <w:r w:rsidR="00146B0D">
        <w:rPr>
          <w:rFonts w:ascii="Arial" w:eastAsia="Times New Roman" w:hAnsi="Arial" w:cs="Arial"/>
          <w:i/>
          <w:lang w:val="ro-RO"/>
        </w:rPr>
        <w:t>r, adeverinţa prevăzută la art.13 alin.</w:t>
      </w:r>
      <w:r w:rsidR="009C106E" w:rsidRPr="00465FD6">
        <w:rPr>
          <w:rFonts w:ascii="Arial" w:eastAsia="Times New Roman" w:hAnsi="Arial" w:cs="Arial"/>
          <w:i/>
          <w:lang w:val="ro-RO"/>
        </w:rPr>
        <w:t xml:space="preserve">(1) </w:t>
      </w:r>
      <w:hyperlink r:id="rId15" w:history="1">
        <w:r w:rsidR="009C106E" w:rsidRPr="00465FD6">
          <w:rPr>
            <w:rFonts w:ascii="Arial" w:eastAsia="Times New Roman" w:hAnsi="Arial" w:cs="Arial"/>
            <w:i/>
            <w:u w:val="single"/>
            <w:lang w:val="ro-RO"/>
          </w:rPr>
          <w:t>lit. b)</w:t>
        </w:r>
      </w:hyperlink>
      <w:r w:rsidR="009C106E" w:rsidRPr="00465FD6">
        <w:rPr>
          <w:rFonts w:ascii="Arial" w:eastAsia="Times New Roman" w:hAnsi="Arial" w:cs="Arial"/>
          <w:i/>
          <w:lang w:val="ro-RO"/>
        </w:rPr>
        <w:t xml:space="preserve"> şi altele asemenea.  </w:t>
      </w:r>
    </w:p>
    <w:p w:rsidR="009C106E" w:rsidRPr="00465FD6" w:rsidRDefault="009C106E" w:rsidP="00661A36">
      <w:pPr>
        <w:jc w:val="both"/>
        <w:rPr>
          <w:rFonts w:ascii="Arial" w:eastAsia="Times New Roman" w:hAnsi="Arial" w:cs="Arial"/>
          <w:i/>
          <w:lang w:val="ro-RO"/>
        </w:rPr>
      </w:pPr>
      <w:r w:rsidRPr="00465FD6">
        <w:rPr>
          <w:rFonts w:ascii="Arial" w:eastAsia="Times New Roman" w:hAnsi="Arial" w:cs="Arial"/>
          <w:i/>
          <w:lang w:val="ro-RO"/>
        </w:rPr>
        <w:t>   </w:t>
      </w:r>
      <w:r w:rsidR="004968C2" w:rsidRPr="00465FD6">
        <w:rPr>
          <w:rFonts w:ascii="Arial" w:eastAsia="Times New Roman" w:hAnsi="Arial" w:cs="Arial"/>
          <w:i/>
          <w:lang w:val="ro-RO"/>
        </w:rPr>
        <w:tab/>
      </w:r>
      <w:r w:rsidRPr="00465FD6">
        <w:rPr>
          <w:rFonts w:ascii="Arial" w:eastAsia="Times New Roman" w:hAnsi="Arial" w:cs="Arial"/>
          <w:bCs/>
          <w:i/>
          <w:lang w:val="ro-RO"/>
        </w:rPr>
        <w:t>(15)</w:t>
      </w:r>
      <w:r w:rsidRPr="00465FD6">
        <w:rPr>
          <w:rFonts w:ascii="Arial" w:eastAsia="Times New Roman" w:hAnsi="Arial" w:cs="Arial"/>
          <w:i/>
          <w:lang w:val="ro-RO"/>
        </w:rPr>
        <w:t xml:space="preserve"> Contrasemnarea documentelor tehnice de către primar sau de persoana desemnată se poate efectua şi prin emiterea unei adeverinţe care să confirme însuşirea de către reprezentantul autorităţii publice locale a informaţiilor cuprinse în documentele tehnice ale cadastrului.  </w:t>
      </w:r>
    </w:p>
    <w:p w:rsidR="009C106E" w:rsidRPr="00465FD6" w:rsidRDefault="009C106E" w:rsidP="00661A36">
      <w:pPr>
        <w:jc w:val="both"/>
        <w:rPr>
          <w:rFonts w:ascii="Arial" w:eastAsia="Times New Roman" w:hAnsi="Arial" w:cs="Arial"/>
          <w:i/>
          <w:lang w:val="ro-RO"/>
        </w:rPr>
      </w:pPr>
      <w:r w:rsidRPr="00465FD6">
        <w:rPr>
          <w:rFonts w:ascii="Arial" w:eastAsia="Times New Roman" w:hAnsi="Arial" w:cs="Arial"/>
          <w:i/>
          <w:lang w:val="ro-RO"/>
        </w:rPr>
        <w:t>   </w:t>
      </w:r>
      <w:r w:rsidR="004968C2" w:rsidRPr="00465FD6">
        <w:rPr>
          <w:rFonts w:ascii="Arial" w:eastAsia="Times New Roman" w:hAnsi="Arial" w:cs="Arial"/>
          <w:i/>
          <w:lang w:val="ro-RO"/>
        </w:rPr>
        <w:tab/>
      </w:r>
      <w:r w:rsidRPr="00465FD6">
        <w:rPr>
          <w:rFonts w:ascii="Arial" w:eastAsia="Times New Roman" w:hAnsi="Arial" w:cs="Arial"/>
          <w:bCs/>
          <w:i/>
          <w:lang w:val="ro-RO"/>
        </w:rPr>
        <w:t>(16)</w:t>
      </w:r>
      <w:r w:rsidRPr="00465FD6">
        <w:rPr>
          <w:rFonts w:ascii="Arial" w:eastAsia="Times New Roman" w:hAnsi="Arial" w:cs="Arial"/>
          <w:i/>
          <w:lang w:val="ro-RO"/>
        </w:rPr>
        <w:t xml:space="preserve"> În situaţia în care documentele tehnice nu au fost contrasemnate, aplicându-se procedura aprobării tacite, construcţiile se vor înscrie în cartea funciară fie în baza actelor de proprietate, fie a situaţiei tehnico-juridice reflectate de documentele tehnice întocmite ca urmare a ident</w:t>
      </w:r>
      <w:r w:rsidR="00146B0D">
        <w:rPr>
          <w:rFonts w:ascii="Arial" w:eastAsia="Times New Roman" w:hAnsi="Arial" w:cs="Arial"/>
          <w:i/>
          <w:lang w:val="ro-RO"/>
        </w:rPr>
        <w:t>ificării realizate conform art.11 alin.</w:t>
      </w:r>
      <w:r w:rsidRPr="00465FD6">
        <w:rPr>
          <w:rFonts w:ascii="Arial" w:eastAsia="Times New Roman" w:hAnsi="Arial" w:cs="Arial"/>
          <w:i/>
          <w:lang w:val="ro-RO"/>
        </w:rPr>
        <w:t xml:space="preserve">(2) </w:t>
      </w:r>
      <w:hyperlink r:id="rId16" w:history="1">
        <w:r w:rsidRPr="00465FD6">
          <w:rPr>
            <w:rFonts w:ascii="Arial" w:eastAsia="Times New Roman" w:hAnsi="Arial" w:cs="Arial"/>
            <w:i/>
            <w:u w:val="single"/>
            <w:lang w:val="ro-RO"/>
          </w:rPr>
          <w:t>lit. f)</w:t>
        </w:r>
      </w:hyperlink>
      <w:r w:rsidRPr="00465FD6">
        <w:rPr>
          <w:rFonts w:ascii="Arial" w:eastAsia="Times New Roman" w:hAnsi="Arial" w:cs="Arial"/>
          <w:i/>
          <w:lang w:val="ro-RO"/>
        </w:rPr>
        <w:t xml:space="preserve"> şi necontestate în perioada de afişare publică sau cu privire la care cererea de rectificare a fost respinsă. Situaţia reflectată de documentele tehnice se prezumă a fi în concordanţă cu situaţia tehnică şi juridică reală, până la proba contrară.  </w:t>
      </w:r>
    </w:p>
    <w:p w:rsidR="009C106E" w:rsidRPr="00465FD6" w:rsidRDefault="009C106E" w:rsidP="00661A36">
      <w:pPr>
        <w:jc w:val="both"/>
        <w:rPr>
          <w:rFonts w:ascii="Arial" w:eastAsia="Times New Roman" w:hAnsi="Arial" w:cs="Arial"/>
          <w:i/>
          <w:lang w:val="ro-RO"/>
        </w:rPr>
      </w:pPr>
      <w:r w:rsidRPr="00465FD6">
        <w:rPr>
          <w:rFonts w:ascii="Arial" w:eastAsia="Times New Roman" w:hAnsi="Arial" w:cs="Arial"/>
          <w:i/>
          <w:lang w:val="ro-RO"/>
        </w:rPr>
        <w:t>   </w:t>
      </w:r>
      <w:r w:rsidR="004968C2" w:rsidRPr="00465FD6">
        <w:rPr>
          <w:rFonts w:ascii="Arial" w:eastAsia="Times New Roman" w:hAnsi="Arial" w:cs="Arial"/>
          <w:i/>
          <w:lang w:val="ro-RO"/>
        </w:rPr>
        <w:tab/>
      </w:r>
      <w:r w:rsidRPr="00465FD6">
        <w:rPr>
          <w:rFonts w:ascii="Arial" w:eastAsia="Times New Roman" w:hAnsi="Arial" w:cs="Arial"/>
          <w:bCs/>
          <w:i/>
          <w:lang w:val="ro-RO"/>
        </w:rPr>
        <w:t>(17)</w:t>
      </w:r>
      <w:r w:rsidRPr="00465FD6">
        <w:rPr>
          <w:rFonts w:ascii="Arial" w:eastAsia="Times New Roman" w:hAnsi="Arial" w:cs="Arial"/>
          <w:i/>
          <w:lang w:val="ro-RO"/>
        </w:rPr>
        <w:t xml:space="preserve"> Înscrierea construcţiilor în cartea funciară, în procesul de înregistrare sistematică potrivit prezentei legi, nu împiedică autorităţile competente să aplice sancţiunile prevăzute de lege în ceea ce priveşte disciplina în construcţii şi serveşte ca bază de stabilire şi calculare a taxelor şi impozitelor datorate conform legii.  </w:t>
      </w:r>
    </w:p>
    <w:p w:rsidR="009C106E" w:rsidRPr="00465FD6" w:rsidRDefault="009C106E" w:rsidP="00661A36">
      <w:pPr>
        <w:jc w:val="both"/>
        <w:rPr>
          <w:rFonts w:ascii="Arial" w:eastAsia="Times New Roman" w:hAnsi="Arial" w:cs="Arial"/>
          <w:i/>
          <w:lang w:val="ro-RO"/>
        </w:rPr>
      </w:pPr>
      <w:r w:rsidRPr="00465FD6">
        <w:rPr>
          <w:rFonts w:ascii="Arial" w:eastAsia="Times New Roman" w:hAnsi="Arial" w:cs="Arial"/>
          <w:i/>
          <w:lang w:val="ro-RO"/>
        </w:rPr>
        <w:t>   </w:t>
      </w:r>
      <w:r w:rsidR="004968C2" w:rsidRPr="00465FD6">
        <w:rPr>
          <w:rFonts w:ascii="Arial" w:eastAsia="Times New Roman" w:hAnsi="Arial" w:cs="Arial"/>
          <w:i/>
          <w:lang w:val="ro-RO"/>
        </w:rPr>
        <w:tab/>
      </w:r>
      <w:r w:rsidRPr="00465FD6">
        <w:rPr>
          <w:rFonts w:ascii="Arial" w:eastAsia="Times New Roman" w:hAnsi="Arial" w:cs="Arial"/>
          <w:bCs/>
          <w:i/>
          <w:lang w:val="ro-RO"/>
        </w:rPr>
        <w:t>(18)</w:t>
      </w:r>
      <w:r w:rsidRPr="00465FD6">
        <w:rPr>
          <w:rFonts w:ascii="Arial" w:eastAsia="Times New Roman" w:hAnsi="Arial" w:cs="Arial"/>
          <w:i/>
          <w:lang w:val="ro-RO"/>
        </w:rPr>
        <w:t xml:space="preserve"> Eliberarea tuturor actelor necesare şi contrasemnarea documentelor tehnice cadastrale de către primar, prin compartimentele de resort din cadrul aparatului de specialitate, se fac în termen de 30 de zile de la înregistrarea solicitării.”</w:t>
      </w:r>
    </w:p>
    <w:p w:rsidR="005F43D5" w:rsidRPr="00F6618A" w:rsidRDefault="00033998" w:rsidP="00661A36">
      <w:pPr>
        <w:jc w:val="both"/>
        <w:rPr>
          <w:rFonts w:ascii="Arial" w:hAnsi="Arial" w:cs="Arial"/>
          <w:b/>
          <w:lang w:val="ro-RO"/>
        </w:rPr>
      </w:pPr>
      <w:r w:rsidRPr="00F6618A">
        <w:rPr>
          <w:rFonts w:ascii="Arial" w:hAnsi="Arial" w:cs="Arial"/>
          <w:b/>
          <w:lang w:val="ro-RO"/>
        </w:rPr>
        <w:t xml:space="preserve">RL </w:t>
      </w:r>
      <w:r w:rsidR="00CF3513" w:rsidRPr="00F6618A">
        <w:rPr>
          <w:rFonts w:ascii="Arial" w:hAnsi="Arial" w:cs="Arial"/>
          <w:b/>
          <w:lang w:val="ro-RO"/>
        </w:rPr>
        <w:t>6</w:t>
      </w:r>
    </w:p>
    <w:p w:rsidR="00D45FE3" w:rsidRPr="00465FD6" w:rsidRDefault="00146B0D" w:rsidP="00661A36">
      <w:pPr>
        <w:jc w:val="both"/>
        <w:rPr>
          <w:rFonts w:ascii="Arial" w:hAnsi="Arial" w:cs="Arial"/>
          <w:i/>
          <w:lang w:val="ro-RO"/>
        </w:rPr>
      </w:pPr>
      <w:r>
        <w:rPr>
          <w:rFonts w:ascii="Arial" w:hAnsi="Arial" w:cs="Arial"/>
          <w:i/>
          <w:lang w:val="ro-RO"/>
        </w:rPr>
        <w:t>Art.9 alin.</w:t>
      </w:r>
      <w:r w:rsidR="00E10ABD" w:rsidRPr="00465FD6">
        <w:rPr>
          <w:rFonts w:ascii="Arial" w:hAnsi="Arial" w:cs="Arial"/>
          <w:i/>
          <w:lang w:val="ro-RO"/>
        </w:rPr>
        <w:t xml:space="preserve">(29)-(34) din </w:t>
      </w:r>
      <w:r w:rsidR="00D45FE3" w:rsidRPr="00465FD6">
        <w:rPr>
          <w:rFonts w:ascii="Arial" w:hAnsi="Arial" w:cs="Arial"/>
          <w:i/>
          <w:lang w:val="ro-RO"/>
        </w:rPr>
        <w:t>Legea</w:t>
      </w:r>
      <w:r w:rsidR="00E10ABD" w:rsidRPr="00465FD6">
        <w:rPr>
          <w:rFonts w:ascii="Arial" w:hAnsi="Arial" w:cs="Arial"/>
          <w:i/>
          <w:lang w:val="ro-RO"/>
        </w:rPr>
        <w:t xml:space="preserve"> nr. </w:t>
      </w:r>
      <w:r w:rsidR="00D45FE3" w:rsidRPr="00465FD6">
        <w:rPr>
          <w:rFonts w:ascii="Arial" w:hAnsi="Arial" w:cs="Arial"/>
          <w:i/>
          <w:lang w:val="ro-RO"/>
        </w:rPr>
        <w:t>7/1996</w:t>
      </w:r>
      <w:r w:rsidR="00E10ABD" w:rsidRPr="00465FD6">
        <w:rPr>
          <w:rFonts w:ascii="Arial" w:hAnsi="Arial" w:cs="Arial"/>
          <w:i/>
          <w:lang w:val="ro-RO"/>
        </w:rPr>
        <w:t>.</w:t>
      </w:r>
      <w:r w:rsidR="00D45FE3" w:rsidRPr="00465FD6">
        <w:rPr>
          <w:rFonts w:ascii="Arial" w:hAnsi="Arial" w:cs="Arial"/>
          <w:i/>
          <w:lang w:val="ro-RO"/>
        </w:rPr>
        <w:t xml:space="preserve"> </w:t>
      </w:r>
      <w:r w:rsidR="00E10ABD" w:rsidRPr="00465FD6">
        <w:rPr>
          <w:rFonts w:ascii="Arial" w:hAnsi="Arial" w:cs="Arial"/>
          <w:i/>
          <w:lang w:val="ro-RO"/>
        </w:rPr>
        <w:t>–</w:t>
      </w:r>
    </w:p>
    <w:p w:rsidR="00E10ABD" w:rsidRPr="00465FD6" w:rsidRDefault="00E10ABD" w:rsidP="00661A36">
      <w:pPr>
        <w:jc w:val="both"/>
        <w:rPr>
          <w:rFonts w:ascii="Arial" w:hAnsi="Arial" w:cs="Arial"/>
          <w:i/>
          <w:lang w:val="ro-RO"/>
        </w:rPr>
      </w:pPr>
      <w:r w:rsidRPr="00465FD6">
        <w:rPr>
          <w:rFonts w:ascii="Arial" w:hAnsi="Arial" w:cs="Arial"/>
          <w:i/>
          <w:color w:val="000000"/>
          <w:lang w:val="ro-RO"/>
        </w:rPr>
        <w:t xml:space="preserve">   </w:t>
      </w:r>
      <w:r w:rsidR="004968C2" w:rsidRPr="00465FD6">
        <w:rPr>
          <w:rFonts w:ascii="Arial" w:hAnsi="Arial" w:cs="Arial"/>
          <w:i/>
          <w:color w:val="000000"/>
          <w:lang w:val="ro-RO"/>
        </w:rPr>
        <w:tab/>
      </w:r>
      <w:r w:rsidRPr="00465FD6">
        <w:rPr>
          <w:rFonts w:ascii="Arial" w:hAnsi="Arial" w:cs="Arial"/>
          <w:bCs/>
          <w:i/>
          <w:lang w:val="ro-RO"/>
        </w:rPr>
        <w:t>(29)</w:t>
      </w:r>
      <w:r w:rsidRPr="00465FD6">
        <w:rPr>
          <w:rFonts w:ascii="Arial" w:hAnsi="Arial" w:cs="Arial"/>
          <w:i/>
          <w:lang w:val="ro-RO"/>
        </w:rPr>
        <w:t xml:space="preserve"> </w:t>
      </w:r>
      <w:r w:rsidRPr="00465FD6">
        <w:rPr>
          <w:rStyle w:val="l5def1"/>
          <w:i/>
          <w:color w:val="auto"/>
          <w:sz w:val="24"/>
          <w:szCs w:val="24"/>
          <w:lang w:val="ro-RO"/>
        </w:rPr>
        <w:t xml:space="preserve">În cadrul Programului naţional de cadastru şi carte funciară se cofinanţează şi lucrările de înregistrare sistematică demarate de </w:t>
      </w:r>
      <w:r w:rsidR="00B70AB0" w:rsidRPr="00465FD6">
        <w:rPr>
          <w:rStyle w:val="l5def1"/>
          <w:i/>
          <w:color w:val="auto"/>
          <w:sz w:val="24"/>
          <w:szCs w:val="24"/>
          <w:lang w:val="ro-RO"/>
        </w:rPr>
        <w:t>unitățile</w:t>
      </w:r>
      <w:r w:rsidRPr="00465FD6">
        <w:rPr>
          <w:rStyle w:val="l5def1"/>
          <w:i/>
          <w:color w:val="auto"/>
          <w:sz w:val="24"/>
          <w:szCs w:val="24"/>
          <w:lang w:val="ro-RO"/>
        </w:rPr>
        <w:t xml:space="preserve"> administrativ-teritoriale.</w:t>
      </w:r>
      <w:r w:rsidRPr="00465FD6">
        <w:rPr>
          <w:rFonts w:ascii="Arial" w:hAnsi="Arial" w:cs="Arial"/>
          <w:i/>
          <w:lang w:val="ro-RO"/>
        </w:rPr>
        <w:t xml:space="preserve">  </w:t>
      </w:r>
    </w:p>
    <w:p w:rsidR="00E10ABD" w:rsidRPr="00465FD6" w:rsidRDefault="00E10ABD" w:rsidP="00661A36">
      <w:pPr>
        <w:jc w:val="both"/>
        <w:rPr>
          <w:rFonts w:ascii="Arial" w:hAnsi="Arial" w:cs="Arial"/>
          <w:i/>
          <w:lang w:val="ro-RO"/>
        </w:rPr>
      </w:pPr>
      <w:r w:rsidRPr="00465FD6">
        <w:rPr>
          <w:rFonts w:ascii="Arial" w:hAnsi="Arial" w:cs="Arial"/>
          <w:i/>
          <w:lang w:val="ro-RO"/>
        </w:rPr>
        <w:t>   </w:t>
      </w:r>
      <w:r w:rsidR="004968C2" w:rsidRPr="00465FD6">
        <w:rPr>
          <w:rFonts w:ascii="Arial" w:hAnsi="Arial" w:cs="Arial"/>
          <w:i/>
          <w:lang w:val="ro-RO"/>
        </w:rPr>
        <w:tab/>
      </w:r>
      <w:r w:rsidRPr="00465FD6">
        <w:rPr>
          <w:rFonts w:ascii="Arial" w:hAnsi="Arial" w:cs="Arial"/>
          <w:bCs/>
          <w:i/>
          <w:lang w:val="ro-RO"/>
        </w:rPr>
        <w:t>(30)</w:t>
      </w:r>
      <w:r w:rsidRPr="00465FD6">
        <w:rPr>
          <w:rFonts w:ascii="Arial" w:hAnsi="Arial" w:cs="Arial"/>
          <w:i/>
          <w:lang w:val="ro-RO"/>
        </w:rPr>
        <w:t xml:space="preserve"> </w:t>
      </w:r>
      <w:r w:rsidRPr="00465FD6">
        <w:rPr>
          <w:rStyle w:val="l5def1"/>
          <w:i/>
          <w:color w:val="auto"/>
          <w:sz w:val="24"/>
          <w:szCs w:val="24"/>
          <w:lang w:val="ro-RO"/>
        </w:rPr>
        <w:t>Valoarea cofinanţării este în cuantum fix de 60 lei/carte funciară.</w:t>
      </w:r>
      <w:r w:rsidRPr="00465FD6">
        <w:rPr>
          <w:rFonts w:ascii="Arial" w:hAnsi="Arial" w:cs="Arial"/>
          <w:i/>
          <w:lang w:val="ro-RO"/>
        </w:rPr>
        <w:t xml:space="preserve">  </w:t>
      </w:r>
    </w:p>
    <w:p w:rsidR="00E10ABD" w:rsidRPr="00465FD6" w:rsidRDefault="00E10ABD" w:rsidP="00661A36">
      <w:pPr>
        <w:jc w:val="both"/>
        <w:rPr>
          <w:rFonts w:ascii="Arial" w:hAnsi="Arial" w:cs="Arial"/>
          <w:i/>
          <w:lang w:val="ro-RO"/>
        </w:rPr>
      </w:pPr>
      <w:r w:rsidRPr="00465FD6">
        <w:rPr>
          <w:rFonts w:ascii="Arial" w:hAnsi="Arial" w:cs="Arial"/>
          <w:i/>
          <w:lang w:val="ro-RO"/>
        </w:rPr>
        <w:t>   </w:t>
      </w:r>
      <w:r w:rsidR="004968C2" w:rsidRPr="00465FD6">
        <w:rPr>
          <w:rFonts w:ascii="Arial" w:hAnsi="Arial" w:cs="Arial"/>
          <w:i/>
          <w:lang w:val="ro-RO"/>
        </w:rPr>
        <w:tab/>
      </w:r>
      <w:r w:rsidRPr="00465FD6">
        <w:rPr>
          <w:rFonts w:ascii="Arial" w:hAnsi="Arial" w:cs="Arial"/>
          <w:bCs/>
          <w:i/>
          <w:lang w:val="ro-RO"/>
        </w:rPr>
        <w:t>(31)</w:t>
      </w:r>
      <w:r w:rsidRPr="00465FD6">
        <w:rPr>
          <w:rFonts w:ascii="Arial" w:hAnsi="Arial" w:cs="Arial"/>
          <w:i/>
          <w:lang w:val="ro-RO"/>
        </w:rPr>
        <w:t xml:space="preserve"> </w:t>
      </w:r>
      <w:r w:rsidRPr="00465FD6">
        <w:rPr>
          <w:rStyle w:val="l5def1"/>
          <w:i/>
          <w:color w:val="auto"/>
          <w:sz w:val="24"/>
          <w:szCs w:val="24"/>
          <w:lang w:val="ro-RO"/>
        </w:rPr>
        <w:t xml:space="preserve">În </w:t>
      </w:r>
      <w:r w:rsidR="00B70AB0" w:rsidRPr="00465FD6">
        <w:rPr>
          <w:rStyle w:val="l5def1"/>
          <w:i/>
          <w:color w:val="auto"/>
          <w:sz w:val="24"/>
          <w:szCs w:val="24"/>
          <w:lang w:val="ro-RO"/>
        </w:rPr>
        <w:t>situația</w:t>
      </w:r>
      <w:r w:rsidRPr="00465FD6">
        <w:rPr>
          <w:rStyle w:val="l5def1"/>
          <w:i/>
          <w:color w:val="auto"/>
          <w:sz w:val="24"/>
          <w:szCs w:val="24"/>
          <w:lang w:val="ro-RO"/>
        </w:rPr>
        <w:t xml:space="preserve"> în care lucrările de cadastru sistematic contractate, în </w:t>
      </w:r>
      <w:r w:rsidR="00B70AB0" w:rsidRPr="00465FD6">
        <w:rPr>
          <w:rStyle w:val="l5def1"/>
          <w:i/>
          <w:color w:val="auto"/>
          <w:sz w:val="24"/>
          <w:szCs w:val="24"/>
          <w:lang w:val="ro-RO"/>
        </w:rPr>
        <w:t>condițiile</w:t>
      </w:r>
      <w:r w:rsidRPr="00465FD6">
        <w:rPr>
          <w:rStyle w:val="l5def1"/>
          <w:i/>
          <w:color w:val="auto"/>
          <w:sz w:val="24"/>
          <w:szCs w:val="24"/>
          <w:lang w:val="ro-RO"/>
        </w:rPr>
        <w:t xml:space="preserve"> alin. (29), de unităţile administrativ</w:t>
      </w:r>
      <w:r w:rsidR="00BD49F9" w:rsidRPr="00465FD6">
        <w:rPr>
          <w:rStyle w:val="l5def1"/>
          <w:i/>
          <w:color w:val="auto"/>
          <w:sz w:val="24"/>
          <w:szCs w:val="24"/>
          <w:lang w:val="ro-RO"/>
        </w:rPr>
        <w:t xml:space="preserve"> </w:t>
      </w:r>
      <w:r w:rsidRPr="00465FD6">
        <w:rPr>
          <w:rStyle w:val="l5def1"/>
          <w:i/>
          <w:color w:val="auto"/>
          <w:sz w:val="24"/>
          <w:szCs w:val="24"/>
          <w:lang w:val="ro-RO"/>
        </w:rPr>
        <w:t xml:space="preserve">- teritoriale au o valoare inferioară celei stabilite la alin. (30), </w:t>
      </w:r>
      <w:r w:rsidR="00B70AB0" w:rsidRPr="00465FD6">
        <w:rPr>
          <w:rStyle w:val="l5def1"/>
          <w:i/>
          <w:color w:val="auto"/>
          <w:sz w:val="24"/>
          <w:szCs w:val="24"/>
          <w:lang w:val="ro-RO"/>
        </w:rPr>
        <w:t>Agenția</w:t>
      </w:r>
      <w:r w:rsidRPr="00465FD6">
        <w:rPr>
          <w:rStyle w:val="l5def1"/>
          <w:i/>
          <w:color w:val="auto"/>
          <w:sz w:val="24"/>
          <w:szCs w:val="24"/>
          <w:lang w:val="ro-RO"/>
        </w:rPr>
        <w:t xml:space="preserve"> </w:t>
      </w:r>
      <w:r w:rsidR="00B70AB0" w:rsidRPr="00465FD6">
        <w:rPr>
          <w:rStyle w:val="l5def1"/>
          <w:i/>
          <w:color w:val="auto"/>
          <w:sz w:val="24"/>
          <w:szCs w:val="24"/>
          <w:lang w:val="ro-RO"/>
        </w:rPr>
        <w:t>Națională</w:t>
      </w:r>
      <w:r w:rsidRPr="00465FD6">
        <w:rPr>
          <w:rStyle w:val="l5def1"/>
          <w:i/>
          <w:color w:val="auto"/>
          <w:sz w:val="24"/>
          <w:szCs w:val="24"/>
          <w:lang w:val="ro-RO"/>
        </w:rPr>
        <w:t xml:space="preserve"> va deconta o sumă fixă, care nu poate </w:t>
      </w:r>
      <w:r w:rsidR="00B70AB0" w:rsidRPr="00465FD6">
        <w:rPr>
          <w:rStyle w:val="l5def1"/>
          <w:i/>
          <w:color w:val="auto"/>
          <w:sz w:val="24"/>
          <w:szCs w:val="24"/>
          <w:lang w:val="ro-RO"/>
        </w:rPr>
        <w:t>depăși</w:t>
      </w:r>
      <w:r w:rsidRPr="00465FD6">
        <w:rPr>
          <w:rStyle w:val="l5def1"/>
          <w:i/>
          <w:color w:val="auto"/>
          <w:sz w:val="24"/>
          <w:szCs w:val="24"/>
          <w:lang w:val="ro-RO"/>
        </w:rPr>
        <w:t xml:space="preserve"> valoarea contractului.</w:t>
      </w:r>
      <w:r w:rsidRPr="00465FD6">
        <w:rPr>
          <w:rFonts w:ascii="Arial" w:hAnsi="Arial" w:cs="Arial"/>
          <w:i/>
          <w:lang w:val="ro-RO"/>
        </w:rPr>
        <w:t xml:space="preserve">  </w:t>
      </w:r>
    </w:p>
    <w:p w:rsidR="00E10ABD" w:rsidRPr="00465FD6" w:rsidRDefault="00E10ABD" w:rsidP="00661A36">
      <w:pPr>
        <w:jc w:val="both"/>
        <w:rPr>
          <w:rFonts w:ascii="Arial" w:hAnsi="Arial" w:cs="Arial"/>
          <w:i/>
          <w:lang w:val="ro-RO"/>
        </w:rPr>
      </w:pPr>
      <w:r w:rsidRPr="00465FD6">
        <w:rPr>
          <w:rFonts w:ascii="Arial" w:hAnsi="Arial" w:cs="Arial"/>
          <w:i/>
          <w:lang w:val="ro-RO"/>
        </w:rPr>
        <w:t>   </w:t>
      </w:r>
      <w:r w:rsidR="004968C2" w:rsidRPr="00465FD6">
        <w:rPr>
          <w:rFonts w:ascii="Arial" w:hAnsi="Arial" w:cs="Arial"/>
          <w:i/>
          <w:lang w:val="ro-RO"/>
        </w:rPr>
        <w:tab/>
      </w:r>
      <w:r w:rsidRPr="00465FD6">
        <w:rPr>
          <w:rFonts w:ascii="Arial" w:hAnsi="Arial" w:cs="Arial"/>
          <w:bCs/>
          <w:i/>
          <w:lang w:val="ro-RO"/>
        </w:rPr>
        <w:t>(32)</w:t>
      </w:r>
      <w:r w:rsidRPr="00465FD6">
        <w:rPr>
          <w:rFonts w:ascii="Arial" w:hAnsi="Arial" w:cs="Arial"/>
          <w:i/>
          <w:lang w:val="ro-RO"/>
        </w:rPr>
        <w:t xml:space="preserve"> </w:t>
      </w:r>
      <w:r w:rsidRPr="00465FD6">
        <w:rPr>
          <w:rStyle w:val="l5def1"/>
          <w:i/>
          <w:color w:val="auto"/>
          <w:sz w:val="24"/>
          <w:szCs w:val="24"/>
          <w:lang w:val="ro-RO"/>
        </w:rPr>
        <w:t xml:space="preserve">Plata destinată </w:t>
      </w:r>
      <w:r w:rsidR="00146B0D">
        <w:rPr>
          <w:rStyle w:val="l5def1"/>
          <w:i/>
          <w:color w:val="auto"/>
          <w:sz w:val="24"/>
          <w:szCs w:val="24"/>
          <w:lang w:val="ro-RO"/>
        </w:rPr>
        <w:t>cofinanţării prevăzute la alin.</w:t>
      </w:r>
      <w:r w:rsidRPr="00465FD6">
        <w:rPr>
          <w:rStyle w:val="l5def1"/>
          <w:i/>
          <w:color w:val="auto"/>
          <w:sz w:val="24"/>
          <w:szCs w:val="24"/>
          <w:lang w:val="ro-RO"/>
        </w:rPr>
        <w:t xml:space="preserve">(31) se face de către Agenţia Naţională, în limita bugetului aprobat, ulterior finalizării înregistrării sistematice la nivelul sectorului cadastral, conform unei proceduri stabilite prin regulament aprobat prin ordin al directorului general al </w:t>
      </w:r>
      <w:r w:rsidR="00B70AB0" w:rsidRPr="00465FD6">
        <w:rPr>
          <w:rStyle w:val="l5def1"/>
          <w:i/>
          <w:color w:val="auto"/>
          <w:sz w:val="24"/>
          <w:szCs w:val="24"/>
          <w:lang w:val="ro-RO"/>
        </w:rPr>
        <w:t>Agenției</w:t>
      </w:r>
      <w:r w:rsidRPr="00465FD6">
        <w:rPr>
          <w:rStyle w:val="l5def1"/>
          <w:i/>
          <w:color w:val="auto"/>
          <w:sz w:val="24"/>
          <w:szCs w:val="24"/>
          <w:lang w:val="ro-RO"/>
        </w:rPr>
        <w:t xml:space="preserve"> </w:t>
      </w:r>
      <w:r w:rsidR="00B70AB0" w:rsidRPr="00465FD6">
        <w:rPr>
          <w:rStyle w:val="l5def1"/>
          <w:i/>
          <w:color w:val="auto"/>
          <w:sz w:val="24"/>
          <w:szCs w:val="24"/>
          <w:lang w:val="ro-RO"/>
        </w:rPr>
        <w:t>Naționale</w:t>
      </w:r>
      <w:r w:rsidRPr="00465FD6">
        <w:rPr>
          <w:rStyle w:val="l5def1"/>
          <w:i/>
          <w:color w:val="auto"/>
          <w:sz w:val="24"/>
          <w:szCs w:val="24"/>
          <w:lang w:val="ro-RO"/>
        </w:rPr>
        <w:t>.</w:t>
      </w:r>
      <w:r w:rsidRPr="00465FD6">
        <w:rPr>
          <w:rFonts w:ascii="Arial" w:hAnsi="Arial" w:cs="Arial"/>
          <w:i/>
          <w:lang w:val="ro-RO"/>
        </w:rPr>
        <w:t xml:space="preserve">  </w:t>
      </w:r>
    </w:p>
    <w:p w:rsidR="00E10ABD" w:rsidRPr="00465FD6" w:rsidRDefault="00E10ABD" w:rsidP="00661A36">
      <w:pPr>
        <w:jc w:val="both"/>
        <w:rPr>
          <w:rFonts w:ascii="Arial" w:hAnsi="Arial" w:cs="Arial"/>
          <w:i/>
          <w:lang w:val="ro-RO"/>
        </w:rPr>
      </w:pPr>
      <w:r w:rsidRPr="00465FD6">
        <w:rPr>
          <w:rFonts w:ascii="Arial" w:hAnsi="Arial" w:cs="Arial"/>
          <w:i/>
          <w:lang w:val="ro-RO"/>
        </w:rPr>
        <w:t>   </w:t>
      </w:r>
      <w:r w:rsidR="004968C2" w:rsidRPr="00465FD6">
        <w:rPr>
          <w:rFonts w:ascii="Arial" w:hAnsi="Arial" w:cs="Arial"/>
          <w:i/>
          <w:lang w:val="ro-RO"/>
        </w:rPr>
        <w:tab/>
      </w:r>
      <w:r w:rsidRPr="00465FD6">
        <w:rPr>
          <w:rFonts w:ascii="Arial" w:hAnsi="Arial" w:cs="Arial"/>
          <w:bCs/>
          <w:i/>
          <w:lang w:val="ro-RO"/>
        </w:rPr>
        <w:t>(33)</w:t>
      </w:r>
      <w:r w:rsidRPr="00465FD6">
        <w:rPr>
          <w:rFonts w:ascii="Arial" w:hAnsi="Arial" w:cs="Arial"/>
          <w:i/>
          <w:lang w:val="ro-RO"/>
        </w:rPr>
        <w:t xml:space="preserve"> </w:t>
      </w:r>
      <w:r w:rsidR="00146B0D">
        <w:rPr>
          <w:rStyle w:val="l5def1"/>
          <w:i/>
          <w:color w:val="auto"/>
          <w:sz w:val="24"/>
          <w:szCs w:val="24"/>
          <w:lang w:val="ro-RO"/>
        </w:rPr>
        <w:t>Plata prevăzută la alin.</w:t>
      </w:r>
      <w:r w:rsidRPr="00465FD6">
        <w:rPr>
          <w:rStyle w:val="l5def1"/>
          <w:i/>
          <w:color w:val="auto"/>
          <w:sz w:val="24"/>
          <w:szCs w:val="24"/>
          <w:lang w:val="ro-RO"/>
        </w:rPr>
        <w:t xml:space="preserve">(29)-(32) se aprobă de Consiliul de </w:t>
      </w:r>
      <w:r w:rsidR="00B70AB0" w:rsidRPr="00465FD6">
        <w:rPr>
          <w:rStyle w:val="l5def1"/>
          <w:i/>
          <w:color w:val="auto"/>
          <w:sz w:val="24"/>
          <w:szCs w:val="24"/>
          <w:lang w:val="ro-RO"/>
        </w:rPr>
        <w:t>administrație</w:t>
      </w:r>
      <w:r w:rsidRPr="00465FD6">
        <w:rPr>
          <w:rStyle w:val="l5def1"/>
          <w:i/>
          <w:color w:val="auto"/>
          <w:sz w:val="24"/>
          <w:szCs w:val="24"/>
          <w:lang w:val="ro-RO"/>
        </w:rPr>
        <w:t xml:space="preserve"> al Agenţiei Naţionale, la solicitarea expresă a </w:t>
      </w:r>
      <w:r w:rsidR="00B70AB0" w:rsidRPr="00465FD6">
        <w:rPr>
          <w:rStyle w:val="l5def1"/>
          <w:i/>
          <w:color w:val="auto"/>
          <w:sz w:val="24"/>
          <w:szCs w:val="24"/>
          <w:lang w:val="ro-RO"/>
        </w:rPr>
        <w:t>unității</w:t>
      </w:r>
      <w:r w:rsidRPr="00465FD6">
        <w:rPr>
          <w:rStyle w:val="l5def1"/>
          <w:i/>
          <w:color w:val="auto"/>
          <w:sz w:val="24"/>
          <w:szCs w:val="24"/>
          <w:lang w:val="ro-RO"/>
        </w:rPr>
        <w:t xml:space="preserve"> administrativ-teritoriale, cu </w:t>
      </w:r>
      <w:r w:rsidR="00B70AB0" w:rsidRPr="00465FD6">
        <w:rPr>
          <w:rStyle w:val="l5def1"/>
          <w:i/>
          <w:color w:val="auto"/>
          <w:sz w:val="24"/>
          <w:szCs w:val="24"/>
          <w:lang w:val="ro-RO"/>
        </w:rPr>
        <w:t>menționarea</w:t>
      </w:r>
      <w:r w:rsidRPr="00465FD6">
        <w:rPr>
          <w:rStyle w:val="l5def1"/>
          <w:i/>
          <w:color w:val="auto"/>
          <w:sz w:val="24"/>
          <w:szCs w:val="24"/>
          <w:lang w:val="ro-RO"/>
        </w:rPr>
        <w:t xml:space="preserve"> sumei care se solicită a se deconta.</w:t>
      </w:r>
      <w:r w:rsidRPr="00465FD6">
        <w:rPr>
          <w:rFonts w:ascii="Arial" w:hAnsi="Arial" w:cs="Arial"/>
          <w:i/>
          <w:lang w:val="ro-RO"/>
        </w:rPr>
        <w:t xml:space="preserve">  </w:t>
      </w:r>
    </w:p>
    <w:p w:rsidR="00E10ABD" w:rsidRPr="00465FD6" w:rsidRDefault="00E10ABD" w:rsidP="00661A36">
      <w:pPr>
        <w:jc w:val="both"/>
        <w:rPr>
          <w:rFonts w:ascii="Arial" w:hAnsi="Arial" w:cs="Arial"/>
          <w:i/>
          <w:color w:val="000000"/>
          <w:lang w:val="ro-RO"/>
        </w:rPr>
      </w:pPr>
      <w:r w:rsidRPr="00465FD6">
        <w:rPr>
          <w:rFonts w:ascii="Arial" w:hAnsi="Arial" w:cs="Arial"/>
          <w:i/>
          <w:lang w:val="ro-RO"/>
        </w:rPr>
        <w:t>   </w:t>
      </w:r>
      <w:r w:rsidR="004968C2" w:rsidRPr="00465FD6">
        <w:rPr>
          <w:rFonts w:ascii="Arial" w:hAnsi="Arial" w:cs="Arial"/>
          <w:i/>
          <w:lang w:val="ro-RO"/>
        </w:rPr>
        <w:tab/>
      </w:r>
      <w:r w:rsidRPr="00465FD6">
        <w:rPr>
          <w:rFonts w:ascii="Arial" w:hAnsi="Arial" w:cs="Arial"/>
          <w:bCs/>
          <w:i/>
          <w:lang w:val="ro-RO"/>
        </w:rPr>
        <w:t>(34)</w:t>
      </w:r>
      <w:r w:rsidRPr="00465FD6">
        <w:rPr>
          <w:rFonts w:ascii="Arial" w:hAnsi="Arial" w:cs="Arial"/>
          <w:i/>
          <w:lang w:val="ro-RO"/>
        </w:rPr>
        <w:t xml:space="preserve"> </w:t>
      </w:r>
      <w:r w:rsidRPr="00465FD6">
        <w:rPr>
          <w:rStyle w:val="l5def1"/>
          <w:i/>
          <w:color w:val="auto"/>
          <w:sz w:val="24"/>
          <w:szCs w:val="24"/>
          <w:lang w:val="ro-RO"/>
        </w:rPr>
        <w:t>Fondurile aferente acestor lucrări se virează în contul unităţilor administrativ-teritoriale ulterior înfiinţării cărţil</w:t>
      </w:r>
      <w:r w:rsidRPr="00465FD6">
        <w:rPr>
          <w:rStyle w:val="l5def1"/>
          <w:i/>
          <w:sz w:val="24"/>
          <w:szCs w:val="24"/>
          <w:lang w:val="ro-RO"/>
        </w:rPr>
        <w:t xml:space="preserve">or funciare, iar suma ce urmează a fi virată se va calcula </w:t>
      </w:r>
      <w:r w:rsidRPr="00465FD6">
        <w:rPr>
          <w:rStyle w:val="l5def1"/>
          <w:i/>
          <w:sz w:val="24"/>
          <w:szCs w:val="24"/>
          <w:lang w:val="ro-RO"/>
        </w:rPr>
        <w:lastRenderedPageBreak/>
        <w:t>raportat la numărul total de cărţi funciare, în aplicarea situaţiilor</w:t>
      </w:r>
      <w:r w:rsidR="00146B0D">
        <w:rPr>
          <w:rStyle w:val="l5def1"/>
          <w:i/>
          <w:sz w:val="24"/>
          <w:szCs w:val="24"/>
          <w:lang w:val="ro-RO"/>
        </w:rPr>
        <w:t xml:space="preserve"> particulare prevăzute la alin.</w:t>
      </w:r>
      <w:r w:rsidRPr="00465FD6">
        <w:rPr>
          <w:rStyle w:val="l5def1"/>
          <w:i/>
          <w:sz w:val="24"/>
          <w:szCs w:val="24"/>
          <w:lang w:val="ro-RO"/>
        </w:rPr>
        <w:t>(30) şi (31).</w:t>
      </w:r>
      <w:r w:rsidRPr="00465FD6">
        <w:rPr>
          <w:rFonts w:ascii="Arial" w:hAnsi="Arial" w:cs="Arial"/>
          <w:i/>
          <w:color w:val="000000"/>
          <w:lang w:val="ro-RO"/>
        </w:rPr>
        <w:t xml:space="preserve">  </w:t>
      </w:r>
    </w:p>
    <w:p w:rsidR="00E10ABD" w:rsidRPr="00465FD6" w:rsidRDefault="00E10ABD" w:rsidP="00C612D4">
      <w:pPr>
        <w:jc w:val="both"/>
        <w:rPr>
          <w:rFonts w:ascii="Arial" w:hAnsi="Arial" w:cs="Arial"/>
          <w:i/>
          <w:sz w:val="20"/>
          <w:szCs w:val="20"/>
          <w:lang w:val="ro-RO"/>
        </w:rPr>
      </w:pPr>
    </w:p>
    <w:p w:rsidR="00986E0A" w:rsidRPr="00465FD6" w:rsidRDefault="00986E0A" w:rsidP="00CF3513">
      <w:pPr>
        <w:jc w:val="both"/>
        <w:rPr>
          <w:rFonts w:ascii="Arial" w:hAnsi="Arial" w:cs="Arial"/>
          <w:i/>
          <w:sz w:val="20"/>
          <w:szCs w:val="20"/>
          <w:lang w:val="ro-RO"/>
        </w:rPr>
      </w:pPr>
    </w:p>
    <w:sectPr w:rsidR="00986E0A" w:rsidRPr="00465FD6" w:rsidSect="00661A36">
      <w:headerReference w:type="default" r:id="rId17"/>
      <w:footerReference w:type="default" r:id="rId18"/>
      <w:pgSz w:w="12240" w:h="15840"/>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D1C" w:rsidRDefault="00212D1C" w:rsidP="00D74FFB">
      <w:r>
        <w:separator/>
      </w:r>
    </w:p>
  </w:endnote>
  <w:endnote w:type="continuationSeparator" w:id="0">
    <w:p w:rsidR="00212D1C" w:rsidRDefault="00212D1C" w:rsidP="00D74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173679"/>
      <w:docPartObj>
        <w:docPartGallery w:val="Page Numbers (Bottom of Page)"/>
        <w:docPartUnique/>
      </w:docPartObj>
    </w:sdtPr>
    <w:sdtEndPr/>
    <w:sdtContent>
      <w:sdt>
        <w:sdtPr>
          <w:id w:val="-1769616900"/>
          <w:docPartObj>
            <w:docPartGallery w:val="Page Numbers (Top of Page)"/>
            <w:docPartUnique/>
          </w:docPartObj>
        </w:sdtPr>
        <w:sdtEndPr/>
        <w:sdtContent>
          <w:p w:rsidR="00D74FFB" w:rsidRDefault="00A77897" w:rsidP="00661A36">
            <w:pPr>
              <w:jc w:val="right"/>
            </w:pPr>
            <w:r>
              <w:t>Pagina</w:t>
            </w:r>
            <w:r w:rsidR="00D74FFB">
              <w:t xml:space="preserve"> </w:t>
            </w:r>
            <w:r w:rsidR="00D74FFB">
              <w:rPr>
                <w:b/>
                <w:bCs/>
              </w:rPr>
              <w:fldChar w:fldCharType="begin"/>
            </w:r>
            <w:r w:rsidR="00D74FFB">
              <w:rPr>
                <w:b/>
                <w:bCs/>
              </w:rPr>
              <w:instrText xml:space="preserve"> PAGE </w:instrText>
            </w:r>
            <w:r w:rsidR="00D74FFB">
              <w:rPr>
                <w:b/>
                <w:bCs/>
              </w:rPr>
              <w:fldChar w:fldCharType="separate"/>
            </w:r>
            <w:r w:rsidR="00403CA8">
              <w:rPr>
                <w:b/>
                <w:bCs/>
                <w:noProof/>
              </w:rPr>
              <w:t>1</w:t>
            </w:r>
            <w:r w:rsidR="00D74FFB">
              <w:rPr>
                <w:b/>
                <w:bCs/>
              </w:rPr>
              <w:fldChar w:fldCharType="end"/>
            </w:r>
            <w:r w:rsidR="00D74FFB">
              <w:t xml:space="preserve"> </w:t>
            </w:r>
            <w:r w:rsidR="00B5347B">
              <w:t xml:space="preserve">din </w:t>
            </w:r>
            <w:r w:rsidR="00D74FFB">
              <w:rPr>
                <w:b/>
                <w:bCs/>
              </w:rPr>
              <w:fldChar w:fldCharType="begin"/>
            </w:r>
            <w:r w:rsidR="00D74FFB">
              <w:rPr>
                <w:b/>
                <w:bCs/>
              </w:rPr>
              <w:instrText xml:space="preserve"> NUMPAGES  </w:instrText>
            </w:r>
            <w:r w:rsidR="00D74FFB">
              <w:rPr>
                <w:b/>
                <w:bCs/>
              </w:rPr>
              <w:fldChar w:fldCharType="separate"/>
            </w:r>
            <w:r w:rsidR="00403CA8">
              <w:rPr>
                <w:b/>
                <w:bCs/>
                <w:noProof/>
              </w:rPr>
              <w:t>13</w:t>
            </w:r>
            <w:r w:rsidR="00D74FFB">
              <w:rPr>
                <w:b/>
                <w:bCs/>
              </w:rPr>
              <w:fldChar w:fldCharType="end"/>
            </w:r>
          </w:p>
        </w:sdtContent>
      </w:sdt>
    </w:sdtContent>
  </w:sdt>
  <w:p w:rsidR="00D74FFB" w:rsidRDefault="00D74F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D1C" w:rsidRDefault="00212D1C" w:rsidP="00D74FFB">
      <w:r>
        <w:separator/>
      </w:r>
    </w:p>
  </w:footnote>
  <w:footnote w:type="continuationSeparator" w:id="0">
    <w:p w:rsidR="00212D1C" w:rsidRDefault="00212D1C" w:rsidP="00D74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FFB" w:rsidRDefault="00255376">
    <w:pPr>
      <w:pStyle w:val="Header"/>
    </w:pPr>
    <w:r>
      <w:rPr>
        <w:noProof/>
        <w:lang w:val="en-US"/>
      </w:rPr>
      <w:drawing>
        <wp:anchor distT="0" distB="0" distL="114300" distR="114300" simplePos="0" relativeHeight="251658240" behindDoc="0" locked="0" layoutInCell="1" allowOverlap="1" wp14:anchorId="31CC1181" wp14:editId="7CC85DDF">
          <wp:simplePos x="0" y="0"/>
          <wp:positionH relativeFrom="column">
            <wp:posOffset>-122555</wp:posOffset>
          </wp:positionH>
          <wp:positionV relativeFrom="paragraph">
            <wp:posOffset>-14605</wp:posOffset>
          </wp:positionV>
          <wp:extent cx="906780" cy="958215"/>
          <wp:effectExtent l="0" t="0" r="7620" b="0"/>
          <wp:wrapSquare wrapText="bothSides"/>
          <wp:docPr id="1" name="Picture 1" descr="D:\06. DMP\DMP\sigla ANCPI.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06. DMP\DMP\sigla ANCPI.jpg"/>
                  <pic:cNvPicPr preferRelativeResize="0">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6780" cy="958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4D29C914" wp14:editId="5713E885">
          <wp:simplePos x="0" y="0"/>
          <wp:positionH relativeFrom="column">
            <wp:posOffset>4852670</wp:posOffset>
          </wp:positionH>
          <wp:positionV relativeFrom="paragraph">
            <wp:posOffset>-4445</wp:posOffset>
          </wp:positionV>
          <wp:extent cx="1493520" cy="969645"/>
          <wp:effectExtent l="0" t="0" r="0" b="1905"/>
          <wp:wrapTopAndBottom/>
          <wp:docPr id="4" name="Picture 4" descr="C:\Users\GABRIE~1.DUM\AppData\Local\Temp\notes5A4862\PNCCF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BRIE~1.DUM\AppData\Local\Temp\notes5A4862\PNCCF_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93520" cy="969645"/>
                  </a:xfrm>
                  <a:prstGeom prst="rect">
                    <a:avLst/>
                  </a:prstGeom>
                  <a:noFill/>
                  <a:ln>
                    <a:noFill/>
                  </a:ln>
                </pic:spPr>
              </pic:pic>
            </a:graphicData>
          </a:graphic>
          <wp14:sizeRelH relativeFrom="page">
            <wp14:pctWidth>0</wp14:pctWidth>
          </wp14:sizeRelH>
          <wp14:sizeRelV relativeFrom="page">
            <wp14:pctHeight>0</wp14:pctHeight>
          </wp14:sizeRelV>
        </wp:anchor>
      </w:drawing>
    </w:r>
    <w:r w:rsidR="00661A36">
      <w:rPr>
        <w:noProof/>
        <w:lang w:val="en-US"/>
      </w:rPr>
      <w:t xml:space="preserve">                           </w:t>
    </w:r>
    <w:r w:rsidR="00661A36" w:rsidRPr="00661A36">
      <w:rPr>
        <w:noProof/>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5B12"/>
    <w:multiLevelType w:val="hybridMultilevel"/>
    <w:tmpl w:val="2CC262EC"/>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4F4AA2"/>
    <w:multiLevelType w:val="hybridMultilevel"/>
    <w:tmpl w:val="68469E8C"/>
    <w:lvl w:ilvl="0" w:tplc="D926404E">
      <w:start w:val="1"/>
      <w:numFmt w:val="decimal"/>
      <w:lvlText w:val="%1."/>
      <w:lvlJc w:val="left"/>
      <w:pPr>
        <w:ind w:left="630" w:hanging="360"/>
      </w:pPr>
      <w:rPr>
        <w:rFonts w:hint="default"/>
        <w:i w:val="0"/>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E8E8B564">
      <w:start w:val="1"/>
      <w:numFmt w:val="lowerLetter"/>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191F5D"/>
    <w:multiLevelType w:val="hybridMultilevel"/>
    <w:tmpl w:val="47ECB6D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1E4C6E68"/>
    <w:multiLevelType w:val="hybridMultilevel"/>
    <w:tmpl w:val="94FAAC64"/>
    <w:lvl w:ilvl="0" w:tplc="04090017">
      <w:start w:val="1"/>
      <w:numFmt w:val="lowerLetter"/>
      <w:lvlText w:val="%1)"/>
      <w:lvlJc w:val="left"/>
      <w:pPr>
        <w:ind w:left="2138" w:hanging="360"/>
      </w:p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
    <w:nsid w:val="30B53B8E"/>
    <w:multiLevelType w:val="hybridMultilevel"/>
    <w:tmpl w:val="00566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D204E1"/>
    <w:multiLevelType w:val="hybridMultilevel"/>
    <w:tmpl w:val="99F6F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187C46"/>
    <w:multiLevelType w:val="hybridMultilevel"/>
    <w:tmpl w:val="9F6A33B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nsid w:val="3DCE4D3C"/>
    <w:multiLevelType w:val="hybridMultilevel"/>
    <w:tmpl w:val="5FCA4AE0"/>
    <w:lvl w:ilvl="0" w:tplc="F89ABDEC">
      <w:start w:val="1"/>
      <w:numFmt w:val="decimal"/>
      <w:lvlText w:val="%1."/>
      <w:lvlJc w:val="left"/>
      <w:pPr>
        <w:ind w:left="360" w:hanging="360"/>
      </w:pPr>
      <w:rPr>
        <w:rFonts w:hint="default"/>
        <w:i w:val="0"/>
        <w:sz w:val="24"/>
        <w:szCs w:val="24"/>
      </w:rPr>
    </w:lvl>
    <w:lvl w:ilvl="1" w:tplc="0409000B">
      <w:start w:val="1"/>
      <w:numFmt w:val="bullet"/>
      <w:lvlText w:val=""/>
      <w:lvlJc w:val="left"/>
      <w:pPr>
        <w:ind w:left="1170" w:hanging="360"/>
      </w:pPr>
      <w:rPr>
        <w:rFonts w:ascii="Wingdings" w:hAnsi="Wingdings" w:hint="default"/>
      </w:rPr>
    </w:lvl>
    <w:lvl w:ilvl="2" w:tplc="08090005">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8">
    <w:nsid w:val="49F448B2"/>
    <w:multiLevelType w:val="hybridMultilevel"/>
    <w:tmpl w:val="1DE42A9E"/>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E4208DE"/>
    <w:multiLevelType w:val="hybridMultilevel"/>
    <w:tmpl w:val="7F428A76"/>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54213B6D"/>
    <w:multiLevelType w:val="hybridMultilevel"/>
    <w:tmpl w:val="E9ACEF04"/>
    <w:lvl w:ilvl="0" w:tplc="F89ABDEC">
      <w:start w:val="1"/>
      <w:numFmt w:val="decimal"/>
      <w:lvlText w:val="%1."/>
      <w:lvlJc w:val="left"/>
      <w:pPr>
        <w:ind w:left="360" w:hanging="360"/>
      </w:pPr>
      <w:rPr>
        <w:rFonts w:hint="default"/>
        <w:i w:val="0"/>
        <w:sz w:val="24"/>
        <w:szCs w:val="24"/>
      </w:rPr>
    </w:lvl>
    <w:lvl w:ilvl="1" w:tplc="0409000B">
      <w:start w:val="1"/>
      <w:numFmt w:val="bullet"/>
      <w:lvlText w:val=""/>
      <w:lvlJc w:val="left"/>
      <w:pPr>
        <w:ind w:left="1170" w:hanging="360"/>
      </w:pPr>
      <w:rPr>
        <w:rFonts w:ascii="Wingdings" w:hAnsi="Wingdings" w:hint="default"/>
      </w:rPr>
    </w:lvl>
    <w:lvl w:ilvl="2" w:tplc="08090005">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1">
    <w:nsid w:val="54C840FC"/>
    <w:multiLevelType w:val="hybridMultilevel"/>
    <w:tmpl w:val="FAC04DEE"/>
    <w:lvl w:ilvl="0" w:tplc="F89ABDEC">
      <w:start w:val="1"/>
      <w:numFmt w:val="decimal"/>
      <w:lvlText w:val="%1."/>
      <w:lvlJc w:val="left"/>
      <w:pPr>
        <w:ind w:left="360" w:hanging="360"/>
      </w:pPr>
      <w:rPr>
        <w:rFonts w:hint="default"/>
        <w:i w:val="0"/>
        <w:sz w:val="24"/>
        <w:szCs w:val="24"/>
      </w:rPr>
    </w:lvl>
    <w:lvl w:ilvl="1" w:tplc="08090003">
      <w:start w:val="1"/>
      <w:numFmt w:val="bullet"/>
      <w:lvlText w:val="o"/>
      <w:lvlJc w:val="left"/>
      <w:pPr>
        <w:ind w:left="1170" w:hanging="360"/>
      </w:pPr>
      <w:rPr>
        <w:rFonts w:ascii="Courier New" w:hAnsi="Courier New" w:cs="Courier New" w:hint="default"/>
      </w:rPr>
    </w:lvl>
    <w:lvl w:ilvl="2" w:tplc="08090005">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2">
    <w:nsid w:val="565551FF"/>
    <w:multiLevelType w:val="hybridMultilevel"/>
    <w:tmpl w:val="D9149410"/>
    <w:lvl w:ilvl="0" w:tplc="F89ABDEC">
      <w:start w:val="1"/>
      <w:numFmt w:val="decimal"/>
      <w:lvlText w:val="%1."/>
      <w:lvlJc w:val="left"/>
      <w:pPr>
        <w:ind w:left="360" w:hanging="360"/>
      </w:pPr>
      <w:rPr>
        <w:rFonts w:hint="default"/>
        <w:i w:val="0"/>
        <w:sz w:val="24"/>
        <w:szCs w:val="24"/>
      </w:rPr>
    </w:lvl>
    <w:lvl w:ilvl="1" w:tplc="04090001">
      <w:start w:val="1"/>
      <w:numFmt w:val="bullet"/>
      <w:lvlText w:val=""/>
      <w:lvlJc w:val="left"/>
      <w:pPr>
        <w:ind w:left="1170" w:hanging="360"/>
      </w:pPr>
      <w:rPr>
        <w:rFonts w:ascii="Symbol" w:hAnsi="Symbol" w:hint="default"/>
      </w:rPr>
    </w:lvl>
    <w:lvl w:ilvl="2" w:tplc="08090005">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3">
    <w:nsid w:val="5992117A"/>
    <w:multiLevelType w:val="hybridMultilevel"/>
    <w:tmpl w:val="FAC04DEE"/>
    <w:lvl w:ilvl="0" w:tplc="F89ABDEC">
      <w:start w:val="1"/>
      <w:numFmt w:val="decimal"/>
      <w:lvlText w:val="%1."/>
      <w:lvlJc w:val="left"/>
      <w:pPr>
        <w:ind w:left="360" w:hanging="360"/>
      </w:pPr>
      <w:rPr>
        <w:rFonts w:hint="default"/>
        <w:i w:val="0"/>
        <w:sz w:val="24"/>
        <w:szCs w:val="24"/>
      </w:rPr>
    </w:lvl>
    <w:lvl w:ilvl="1" w:tplc="08090003">
      <w:start w:val="1"/>
      <w:numFmt w:val="bullet"/>
      <w:lvlText w:val="o"/>
      <w:lvlJc w:val="left"/>
      <w:pPr>
        <w:ind w:left="1170" w:hanging="360"/>
      </w:pPr>
      <w:rPr>
        <w:rFonts w:ascii="Courier New" w:hAnsi="Courier New" w:cs="Courier New" w:hint="default"/>
      </w:rPr>
    </w:lvl>
    <w:lvl w:ilvl="2" w:tplc="08090005">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4">
    <w:nsid w:val="61512719"/>
    <w:multiLevelType w:val="hybridMultilevel"/>
    <w:tmpl w:val="525C0700"/>
    <w:lvl w:ilvl="0" w:tplc="04090001">
      <w:start w:val="1"/>
      <w:numFmt w:val="bullet"/>
      <w:lvlText w:val=""/>
      <w:lvlJc w:val="left"/>
      <w:pPr>
        <w:ind w:left="4624" w:hanging="360"/>
      </w:pPr>
      <w:rPr>
        <w:rFonts w:ascii="Symbol" w:hAnsi="Symbol" w:hint="default"/>
      </w:rPr>
    </w:lvl>
    <w:lvl w:ilvl="1" w:tplc="04090003" w:tentative="1">
      <w:start w:val="1"/>
      <w:numFmt w:val="bullet"/>
      <w:lvlText w:val="o"/>
      <w:lvlJc w:val="left"/>
      <w:pPr>
        <w:ind w:left="5344" w:hanging="360"/>
      </w:pPr>
      <w:rPr>
        <w:rFonts w:ascii="Courier New" w:hAnsi="Courier New" w:cs="Courier New" w:hint="default"/>
      </w:rPr>
    </w:lvl>
    <w:lvl w:ilvl="2" w:tplc="04090005" w:tentative="1">
      <w:start w:val="1"/>
      <w:numFmt w:val="bullet"/>
      <w:lvlText w:val=""/>
      <w:lvlJc w:val="left"/>
      <w:pPr>
        <w:ind w:left="6064" w:hanging="360"/>
      </w:pPr>
      <w:rPr>
        <w:rFonts w:ascii="Wingdings" w:hAnsi="Wingdings" w:hint="default"/>
      </w:rPr>
    </w:lvl>
    <w:lvl w:ilvl="3" w:tplc="04090001" w:tentative="1">
      <w:start w:val="1"/>
      <w:numFmt w:val="bullet"/>
      <w:lvlText w:val=""/>
      <w:lvlJc w:val="left"/>
      <w:pPr>
        <w:ind w:left="6784" w:hanging="360"/>
      </w:pPr>
      <w:rPr>
        <w:rFonts w:ascii="Symbol" w:hAnsi="Symbol" w:hint="default"/>
      </w:rPr>
    </w:lvl>
    <w:lvl w:ilvl="4" w:tplc="04090003" w:tentative="1">
      <w:start w:val="1"/>
      <w:numFmt w:val="bullet"/>
      <w:lvlText w:val="o"/>
      <w:lvlJc w:val="left"/>
      <w:pPr>
        <w:ind w:left="7504" w:hanging="360"/>
      </w:pPr>
      <w:rPr>
        <w:rFonts w:ascii="Courier New" w:hAnsi="Courier New" w:cs="Courier New" w:hint="default"/>
      </w:rPr>
    </w:lvl>
    <w:lvl w:ilvl="5" w:tplc="04090005" w:tentative="1">
      <w:start w:val="1"/>
      <w:numFmt w:val="bullet"/>
      <w:lvlText w:val=""/>
      <w:lvlJc w:val="left"/>
      <w:pPr>
        <w:ind w:left="8224" w:hanging="360"/>
      </w:pPr>
      <w:rPr>
        <w:rFonts w:ascii="Wingdings" w:hAnsi="Wingdings" w:hint="default"/>
      </w:rPr>
    </w:lvl>
    <w:lvl w:ilvl="6" w:tplc="04090001" w:tentative="1">
      <w:start w:val="1"/>
      <w:numFmt w:val="bullet"/>
      <w:lvlText w:val=""/>
      <w:lvlJc w:val="left"/>
      <w:pPr>
        <w:ind w:left="8944" w:hanging="360"/>
      </w:pPr>
      <w:rPr>
        <w:rFonts w:ascii="Symbol" w:hAnsi="Symbol" w:hint="default"/>
      </w:rPr>
    </w:lvl>
    <w:lvl w:ilvl="7" w:tplc="04090003" w:tentative="1">
      <w:start w:val="1"/>
      <w:numFmt w:val="bullet"/>
      <w:lvlText w:val="o"/>
      <w:lvlJc w:val="left"/>
      <w:pPr>
        <w:ind w:left="9664" w:hanging="360"/>
      </w:pPr>
      <w:rPr>
        <w:rFonts w:ascii="Courier New" w:hAnsi="Courier New" w:cs="Courier New" w:hint="default"/>
      </w:rPr>
    </w:lvl>
    <w:lvl w:ilvl="8" w:tplc="04090005" w:tentative="1">
      <w:start w:val="1"/>
      <w:numFmt w:val="bullet"/>
      <w:lvlText w:val=""/>
      <w:lvlJc w:val="left"/>
      <w:pPr>
        <w:ind w:left="10384" w:hanging="360"/>
      </w:pPr>
      <w:rPr>
        <w:rFonts w:ascii="Wingdings" w:hAnsi="Wingdings" w:hint="default"/>
      </w:rPr>
    </w:lvl>
  </w:abstractNum>
  <w:abstractNum w:abstractNumId="15">
    <w:nsid w:val="66905DD9"/>
    <w:multiLevelType w:val="hybridMultilevel"/>
    <w:tmpl w:val="33B89F22"/>
    <w:lvl w:ilvl="0" w:tplc="F89ABDEC">
      <w:start w:val="1"/>
      <w:numFmt w:val="decimal"/>
      <w:lvlText w:val="%1."/>
      <w:lvlJc w:val="left"/>
      <w:pPr>
        <w:ind w:left="360" w:hanging="360"/>
      </w:pPr>
      <w:rPr>
        <w:rFonts w:hint="default"/>
        <w:i w:val="0"/>
        <w:sz w:val="24"/>
        <w:szCs w:val="24"/>
      </w:rPr>
    </w:lvl>
    <w:lvl w:ilvl="1" w:tplc="0409000B">
      <w:start w:val="1"/>
      <w:numFmt w:val="bullet"/>
      <w:lvlText w:val=""/>
      <w:lvlJc w:val="left"/>
      <w:pPr>
        <w:ind w:left="1170" w:hanging="360"/>
      </w:pPr>
      <w:rPr>
        <w:rFonts w:ascii="Wingdings" w:hAnsi="Wingdings" w:hint="default"/>
      </w:rPr>
    </w:lvl>
    <w:lvl w:ilvl="2" w:tplc="08090005">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6">
    <w:nsid w:val="6A767845"/>
    <w:multiLevelType w:val="hybridMultilevel"/>
    <w:tmpl w:val="1DE42A9E"/>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B19737E"/>
    <w:multiLevelType w:val="hybridMultilevel"/>
    <w:tmpl w:val="81C023C8"/>
    <w:lvl w:ilvl="0" w:tplc="4404B828">
      <w:numFmt w:val="bullet"/>
      <w:lvlText w:val="-"/>
      <w:lvlJc w:val="left"/>
      <w:pPr>
        <w:ind w:left="1800" w:hanging="360"/>
      </w:pPr>
      <w:rPr>
        <w:rFonts w:ascii="Calibri" w:eastAsiaTheme="minorHAnsi" w:hAnsi="Calibri"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6C972D7E"/>
    <w:multiLevelType w:val="hybridMultilevel"/>
    <w:tmpl w:val="55D2BE36"/>
    <w:lvl w:ilvl="0" w:tplc="37E0ED04">
      <w:start w:val="1"/>
      <w:numFmt w:val="bullet"/>
      <w:lvlText w:val="-"/>
      <w:lvlJc w:val="left"/>
      <w:pPr>
        <w:ind w:left="2345" w:hanging="360"/>
      </w:pPr>
      <w:rPr>
        <w:rFonts w:ascii="Arial" w:eastAsiaTheme="minorHAnsi" w:hAnsi="Arial" w:cs="Arial"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9">
    <w:nsid w:val="6EBF51B1"/>
    <w:multiLevelType w:val="hybridMultilevel"/>
    <w:tmpl w:val="7AA8E34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nsid w:val="6ECF48C0"/>
    <w:multiLevelType w:val="hybridMultilevel"/>
    <w:tmpl w:val="3ED6E512"/>
    <w:lvl w:ilvl="0" w:tplc="F89ABDEC">
      <w:start w:val="1"/>
      <w:numFmt w:val="decimal"/>
      <w:lvlText w:val="%1."/>
      <w:lvlJc w:val="left"/>
      <w:pPr>
        <w:ind w:left="360" w:hanging="360"/>
      </w:pPr>
      <w:rPr>
        <w:rFonts w:hint="default"/>
        <w:i w:val="0"/>
        <w:sz w:val="24"/>
        <w:szCs w:val="24"/>
      </w:rPr>
    </w:lvl>
    <w:lvl w:ilvl="1" w:tplc="0409000B">
      <w:start w:val="1"/>
      <w:numFmt w:val="bullet"/>
      <w:lvlText w:val=""/>
      <w:lvlJc w:val="left"/>
      <w:pPr>
        <w:ind w:left="1170" w:hanging="360"/>
      </w:pPr>
      <w:rPr>
        <w:rFonts w:ascii="Wingdings" w:hAnsi="Wingdings" w:hint="default"/>
      </w:rPr>
    </w:lvl>
    <w:lvl w:ilvl="2" w:tplc="08090005">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1">
    <w:nsid w:val="707D3771"/>
    <w:multiLevelType w:val="hybridMultilevel"/>
    <w:tmpl w:val="36769EC2"/>
    <w:lvl w:ilvl="0" w:tplc="F89ABDEC">
      <w:start w:val="1"/>
      <w:numFmt w:val="decimal"/>
      <w:lvlText w:val="%1."/>
      <w:lvlJc w:val="left"/>
      <w:pPr>
        <w:ind w:left="36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11194B"/>
    <w:multiLevelType w:val="hybridMultilevel"/>
    <w:tmpl w:val="23026722"/>
    <w:lvl w:ilvl="0" w:tplc="AA2006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D27004"/>
    <w:multiLevelType w:val="hybridMultilevel"/>
    <w:tmpl w:val="C36EFB36"/>
    <w:lvl w:ilvl="0" w:tplc="F22897B8">
      <w:start w:val="1"/>
      <w:numFmt w:val="decimal"/>
      <w:lvlText w:val="%1."/>
      <w:lvlJc w:val="left"/>
      <w:pPr>
        <w:ind w:left="630" w:hanging="360"/>
      </w:pPr>
      <w:rPr>
        <w:rFonts w:hint="default"/>
        <w:i w:val="0"/>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E513B08"/>
    <w:multiLevelType w:val="hybridMultilevel"/>
    <w:tmpl w:val="E8940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4"/>
  </w:num>
  <w:num w:numId="4">
    <w:abstractNumId w:val="0"/>
  </w:num>
  <w:num w:numId="5">
    <w:abstractNumId w:val="14"/>
  </w:num>
  <w:num w:numId="6">
    <w:abstractNumId w:val="19"/>
  </w:num>
  <w:num w:numId="7">
    <w:abstractNumId w:val="16"/>
  </w:num>
  <w:num w:numId="8">
    <w:abstractNumId w:val="8"/>
  </w:num>
  <w:num w:numId="9">
    <w:abstractNumId w:val="5"/>
  </w:num>
  <w:num w:numId="10">
    <w:abstractNumId w:val="17"/>
  </w:num>
  <w:num w:numId="11">
    <w:abstractNumId w:val="11"/>
  </w:num>
  <w:num w:numId="12">
    <w:abstractNumId w:val="18"/>
  </w:num>
  <w:num w:numId="13">
    <w:abstractNumId w:val="1"/>
  </w:num>
  <w:num w:numId="14">
    <w:abstractNumId w:val="3"/>
  </w:num>
  <w:num w:numId="15">
    <w:abstractNumId w:val="2"/>
  </w:num>
  <w:num w:numId="16">
    <w:abstractNumId w:val="12"/>
  </w:num>
  <w:num w:numId="17">
    <w:abstractNumId w:val="6"/>
  </w:num>
  <w:num w:numId="18">
    <w:abstractNumId w:val="21"/>
  </w:num>
  <w:num w:numId="19">
    <w:abstractNumId w:val="22"/>
  </w:num>
  <w:num w:numId="20">
    <w:abstractNumId w:val="13"/>
  </w:num>
  <w:num w:numId="21">
    <w:abstractNumId w:val="9"/>
  </w:num>
  <w:num w:numId="22">
    <w:abstractNumId w:val="20"/>
  </w:num>
  <w:num w:numId="23">
    <w:abstractNumId w:val="10"/>
  </w:num>
  <w:num w:numId="24">
    <w:abstractNumId w:val="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6D3"/>
    <w:rsid w:val="000155EC"/>
    <w:rsid w:val="000300B4"/>
    <w:rsid w:val="00033042"/>
    <w:rsid w:val="00033998"/>
    <w:rsid w:val="00035C2B"/>
    <w:rsid w:val="000427ED"/>
    <w:rsid w:val="0005386F"/>
    <w:rsid w:val="00063705"/>
    <w:rsid w:val="000B7996"/>
    <w:rsid w:val="000E152D"/>
    <w:rsid w:val="001118E1"/>
    <w:rsid w:val="00112467"/>
    <w:rsid w:val="00117F38"/>
    <w:rsid w:val="001350C1"/>
    <w:rsid w:val="001447DD"/>
    <w:rsid w:val="00146B0D"/>
    <w:rsid w:val="00150F6F"/>
    <w:rsid w:val="00157894"/>
    <w:rsid w:val="001727A1"/>
    <w:rsid w:val="001858A3"/>
    <w:rsid w:val="001A5119"/>
    <w:rsid w:val="001D5224"/>
    <w:rsid w:val="001E7D6E"/>
    <w:rsid w:val="001F3D61"/>
    <w:rsid w:val="00212D1C"/>
    <w:rsid w:val="00213BAC"/>
    <w:rsid w:val="00235433"/>
    <w:rsid w:val="002472A1"/>
    <w:rsid w:val="00255376"/>
    <w:rsid w:val="00270F29"/>
    <w:rsid w:val="00284B7E"/>
    <w:rsid w:val="002B6B5C"/>
    <w:rsid w:val="002D23CA"/>
    <w:rsid w:val="002D7444"/>
    <w:rsid w:val="002E5CE6"/>
    <w:rsid w:val="002E5DCB"/>
    <w:rsid w:val="003469F2"/>
    <w:rsid w:val="00362923"/>
    <w:rsid w:val="00382C17"/>
    <w:rsid w:val="00390EC7"/>
    <w:rsid w:val="003B4AC1"/>
    <w:rsid w:val="003E6EE5"/>
    <w:rsid w:val="003E789D"/>
    <w:rsid w:val="003F3F9D"/>
    <w:rsid w:val="00403CA8"/>
    <w:rsid w:val="00404CAF"/>
    <w:rsid w:val="00415905"/>
    <w:rsid w:val="00420F3C"/>
    <w:rsid w:val="00425F93"/>
    <w:rsid w:val="00447F61"/>
    <w:rsid w:val="004536C8"/>
    <w:rsid w:val="004565BB"/>
    <w:rsid w:val="00464498"/>
    <w:rsid w:val="00465FD6"/>
    <w:rsid w:val="00480455"/>
    <w:rsid w:val="004843AB"/>
    <w:rsid w:val="004968C2"/>
    <w:rsid w:val="00497D0A"/>
    <w:rsid w:val="004C0871"/>
    <w:rsid w:val="004D73EB"/>
    <w:rsid w:val="00514355"/>
    <w:rsid w:val="0052430A"/>
    <w:rsid w:val="005405FF"/>
    <w:rsid w:val="0055451D"/>
    <w:rsid w:val="00562052"/>
    <w:rsid w:val="00581AFE"/>
    <w:rsid w:val="005B56B8"/>
    <w:rsid w:val="005D7765"/>
    <w:rsid w:val="005E14C5"/>
    <w:rsid w:val="005F43D5"/>
    <w:rsid w:val="005F5A6E"/>
    <w:rsid w:val="005F725C"/>
    <w:rsid w:val="006038AF"/>
    <w:rsid w:val="00653DE9"/>
    <w:rsid w:val="00661A36"/>
    <w:rsid w:val="006666C4"/>
    <w:rsid w:val="006771B0"/>
    <w:rsid w:val="006827CC"/>
    <w:rsid w:val="006A2BAD"/>
    <w:rsid w:val="006A6821"/>
    <w:rsid w:val="006A7C0A"/>
    <w:rsid w:val="006C7C93"/>
    <w:rsid w:val="006D60F8"/>
    <w:rsid w:val="006E46F7"/>
    <w:rsid w:val="00723316"/>
    <w:rsid w:val="00725CD3"/>
    <w:rsid w:val="00732A58"/>
    <w:rsid w:val="007451D3"/>
    <w:rsid w:val="00750C1B"/>
    <w:rsid w:val="00751824"/>
    <w:rsid w:val="00780A36"/>
    <w:rsid w:val="00780A9C"/>
    <w:rsid w:val="007A7850"/>
    <w:rsid w:val="007C0793"/>
    <w:rsid w:val="007C1031"/>
    <w:rsid w:val="007C6C09"/>
    <w:rsid w:val="00802C4F"/>
    <w:rsid w:val="00804305"/>
    <w:rsid w:val="00857FAF"/>
    <w:rsid w:val="008609AE"/>
    <w:rsid w:val="0086319D"/>
    <w:rsid w:val="00863F71"/>
    <w:rsid w:val="00865FEC"/>
    <w:rsid w:val="00873A15"/>
    <w:rsid w:val="008748B7"/>
    <w:rsid w:val="008A4933"/>
    <w:rsid w:val="008B5B46"/>
    <w:rsid w:val="008C5188"/>
    <w:rsid w:val="008F3C24"/>
    <w:rsid w:val="009576E5"/>
    <w:rsid w:val="00986E0A"/>
    <w:rsid w:val="00987DA0"/>
    <w:rsid w:val="00995949"/>
    <w:rsid w:val="00995AD5"/>
    <w:rsid w:val="009B2EA9"/>
    <w:rsid w:val="009C0050"/>
    <w:rsid w:val="009C106E"/>
    <w:rsid w:val="009C6139"/>
    <w:rsid w:val="009D3D6C"/>
    <w:rsid w:val="009E4AE0"/>
    <w:rsid w:val="009F58C9"/>
    <w:rsid w:val="00A01EAB"/>
    <w:rsid w:val="00A01F33"/>
    <w:rsid w:val="00A0283B"/>
    <w:rsid w:val="00A2465E"/>
    <w:rsid w:val="00A266B3"/>
    <w:rsid w:val="00A32A60"/>
    <w:rsid w:val="00A405A7"/>
    <w:rsid w:val="00A44499"/>
    <w:rsid w:val="00A54ED9"/>
    <w:rsid w:val="00A61A76"/>
    <w:rsid w:val="00A62EAE"/>
    <w:rsid w:val="00A65ED0"/>
    <w:rsid w:val="00A675FE"/>
    <w:rsid w:val="00A77897"/>
    <w:rsid w:val="00A86223"/>
    <w:rsid w:val="00A951AB"/>
    <w:rsid w:val="00AB14B1"/>
    <w:rsid w:val="00AD1431"/>
    <w:rsid w:val="00AF6DC0"/>
    <w:rsid w:val="00B458B6"/>
    <w:rsid w:val="00B510C9"/>
    <w:rsid w:val="00B5347B"/>
    <w:rsid w:val="00B70AB0"/>
    <w:rsid w:val="00B76455"/>
    <w:rsid w:val="00B81627"/>
    <w:rsid w:val="00B90425"/>
    <w:rsid w:val="00B9623C"/>
    <w:rsid w:val="00BA29BF"/>
    <w:rsid w:val="00BC1AAD"/>
    <w:rsid w:val="00BC7DBD"/>
    <w:rsid w:val="00BD49F9"/>
    <w:rsid w:val="00BF61DC"/>
    <w:rsid w:val="00C426FA"/>
    <w:rsid w:val="00C612D4"/>
    <w:rsid w:val="00C67168"/>
    <w:rsid w:val="00C82857"/>
    <w:rsid w:val="00C82E29"/>
    <w:rsid w:val="00C87CCC"/>
    <w:rsid w:val="00C9388D"/>
    <w:rsid w:val="00CB2093"/>
    <w:rsid w:val="00CD45FB"/>
    <w:rsid w:val="00CD5439"/>
    <w:rsid w:val="00CE069A"/>
    <w:rsid w:val="00CE1698"/>
    <w:rsid w:val="00CF248A"/>
    <w:rsid w:val="00CF3513"/>
    <w:rsid w:val="00CF4D82"/>
    <w:rsid w:val="00D022A7"/>
    <w:rsid w:val="00D253F1"/>
    <w:rsid w:val="00D45FE3"/>
    <w:rsid w:val="00D74FFB"/>
    <w:rsid w:val="00D81478"/>
    <w:rsid w:val="00DA29E3"/>
    <w:rsid w:val="00DA317C"/>
    <w:rsid w:val="00DA4CBA"/>
    <w:rsid w:val="00DB41C2"/>
    <w:rsid w:val="00DB4833"/>
    <w:rsid w:val="00DE4B6C"/>
    <w:rsid w:val="00DF6F21"/>
    <w:rsid w:val="00E01055"/>
    <w:rsid w:val="00E10ABD"/>
    <w:rsid w:val="00E1527E"/>
    <w:rsid w:val="00E15C6B"/>
    <w:rsid w:val="00E17EF2"/>
    <w:rsid w:val="00E25F34"/>
    <w:rsid w:val="00E37878"/>
    <w:rsid w:val="00E50462"/>
    <w:rsid w:val="00E61A3B"/>
    <w:rsid w:val="00EB184A"/>
    <w:rsid w:val="00EC22AE"/>
    <w:rsid w:val="00F12066"/>
    <w:rsid w:val="00F21511"/>
    <w:rsid w:val="00F261C3"/>
    <w:rsid w:val="00F44A59"/>
    <w:rsid w:val="00F51DFF"/>
    <w:rsid w:val="00F63A0D"/>
    <w:rsid w:val="00F6618A"/>
    <w:rsid w:val="00F776D3"/>
    <w:rsid w:val="00F929F8"/>
    <w:rsid w:val="00F93558"/>
    <w:rsid w:val="00FA7336"/>
    <w:rsid w:val="00FB4AA1"/>
    <w:rsid w:val="00FC0440"/>
    <w:rsid w:val="00FC7D18"/>
    <w:rsid w:val="00FF7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4C5"/>
    <w:pPr>
      <w:spacing w:after="0" w:line="240" w:lineRule="auto"/>
    </w:pPr>
    <w:rPr>
      <w:sz w:val="24"/>
      <w:szCs w:val="24"/>
      <w:lang w:val="en-GB"/>
    </w:rPr>
  </w:style>
  <w:style w:type="paragraph" w:styleId="Heading1">
    <w:name w:val="heading 1"/>
    <w:basedOn w:val="Normal"/>
    <w:next w:val="Normal"/>
    <w:link w:val="Heading1Char"/>
    <w:uiPriority w:val="9"/>
    <w:qFormat/>
    <w:rsid w:val="005B56B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4C5"/>
    <w:pPr>
      <w:ind w:left="720"/>
      <w:contextualSpacing/>
    </w:pPr>
  </w:style>
  <w:style w:type="character" w:styleId="Hyperlink">
    <w:name w:val="Hyperlink"/>
    <w:basedOn w:val="DefaultParagraphFont"/>
    <w:uiPriority w:val="99"/>
    <w:unhideWhenUsed/>
    <w:rsid w:val="009B2EA9"/>
    <w:rPr>
      <w:color w:val="0000FF"/>
      <w:u w:val="single"/>
    </w:rPr>
  </w:style>
  <w:style w:type="character" w:customStyle="1" w:styleId="l5def">
    <w:name w:val="l5def"/>
    <w:basedOn w:val="DefaultParagraphFont"/>
    <w:rsid w:val="009B2EA9"/>
  </w:style>
  <w:style w:type="character" w:customStyle="1" w:styleId="l5not">
    <w:name w:val="l5_not"/>
    <w:basedOn w:val="DefaultParagraphFont"/>
    <w:rsid w:val="001A5119"/>
  </w:style>
  <w:style w:type="character" w:customStyle="1" w:styleId="l5def1">
    <w:name w:val="l5def1"/>
    <w:rsid w:val="00D022A7"/>
    <w:rPr>
      <w:rFonts w:ascii="Arial" w:hAnsi="Arial" w:cs="Arial" w:hint="default"/>
      <w:color w:val="000000"/>
      <w:sz w:val="26"/>
      <w:szCs w:val="26"/>
    </w:rPr>
  </w:style>
  <w:style w:type="paragraph" w:styleId="BalloonText">
    <w:name w:val="Balloon Text"/>
    <w:basedOn w:val="Normal"/>
    <w:link w:val="BalloonTextChar"/>
    <w:uiPriority w:val="99"/>
    <w:semiHidden/>
    <w:unhideWhenUsed/>
    <w:rsid w:val="00C612D4"/>
    <w:rPr>
      <w:rFonts w:ascii="Tahoma" w:hAnsi="Tahoma" w:cs="Tahoma"/>
      <w:sz w:val="16"/>
      <w:szCs w:val="16"/>
    </w:rPr>
  </w:style>
  <w:style w:type="character" w:customStyle="1" w:styleId="BalloonTextChar">
    <w:name w:val="Balloon Text Char"/>
    <w:basedOn w:val="DefaultParagraphFont"/>
    <w:link w:val="BalloonText"/>
    <w:uiPriority w:val="99"/>
    <w:semiHidden/>
    <w:rsid w:val="00C612D4"/>
    <w:rPr>
      <w:rFonts w:ascii="Tahoma" w:hAnsi="Tahoma" w:cs="Tahoma"/>
      <w:sz w:val="16"/>
      <w:szCs w:val="16"/>
      <w:lang w:val="en-GB"/>
    </w:rPr>
  </w:style>
  <w:style w:type="paragraph" w:styleId="Header">
    <w:name w:val="header"/>
    <w:basedOn w:val="Normal"/>
    <w:link w:val="HeaderChar"/>
    <w:uiPriority w:val="99"/>
    <w:unhideWhenUsed/>
    <w:rsid w:val="00D74FFB"/>
    <w:pPr>
      <w:tabs>
        <w:tab w:val="center" w:pos="4680"/>
        <w:tab w:val="right" w:pos="9360"/>
      </w:tabs>
    </w:pPr>
  </w:style>
  <w:style w:type="character" w:customStyle="1" w:styleId="HeaderChar">
    <w:name w:val="Header Char"/>
    <w:basedOn w:val="DefaultParagraphFont"/>
    <w:link w:val="Header"/>
    <w:uiPriority w:val="99"/>
    <w:rsid w:val="00D74FFB"/>
    <w:rPr>
      <w:sz w:val="24"/>
      <w:szCs w:val="24"/>
      <w:lang w:val="en-GB"/>
    </w:rPr>
  </w:style>
  <w:style w:type="paragraph" w:styleId="Footer">
    <w:name w:val="footer"/>
    <w:basedOn w:val="Normal"/>
    <w:link w:val="FooterChar"/>
    <w:uiPriority w:val="99"/>
    <w:unhideWhenUsed/>
    <w:rsid w:val="00D74FFB"/>
    <w:pPr>
      <w:tabs>
        <w:tab w:val="center" w:pos="4680"/>
        <w:tab w:val="right" w:pos="9360"/>
      </w:tabs>
    </w:pPr>
  </w:style>
  <w:style w:type="character" w:customStyle="1" w:styleId="FooterChar">
    <w:name w:val="Footer Char"/>
    <w:basedOn w:val="DefaultParagraphFont"/>
    <w:link w:val="Footer"/>
    <w:uiPriority w:val="99"/>
    <w:rsid w:val="00D74FFB"/>
    <w:rPr>
      <w:sz w:val="24"/>
      <w:szCs w:val="24"/>
      <w:lang w:val="en-GB"/>
    </w:rPr>
  </w:style>
  <w:style w:type="character" w:styleId="CommentReference">
    <w:name w:val="annotation reference"/>
    <w:basedOn w:val="DefaultParagraphFont"/>
    <w:uiPriority w:val="99"/>
    <w:semiHidden/>
    <w:unhideWhenUsed/>
    <w:rsid w:val="00A266B3"/>
    <w:rPr>
      <w:sz w:val="16"/>
      <w:szCs w:val="16"/>
    </w:rPr>
  </w:style>
  <w:style w:type="paragraph" w:styleId="CommentText">
    <w:name w:val="annotation text"/>
    <w:basedOn w:val="Normal"/>
    <w:link w:val="CommentTextChar"/>
    <w:uiPriority w:val="99"/>
    <w:semiHidden/>
    <w:unhideWhenUsed/>
    <w:rsid w:val="00A266B3"/>
    <w:rPr>
      <w:sz w:val="20"/>
      <w:szCs w:val="20"/>
    </w:rPr>
  </w:style>
  <w:style w:type="character" w:customStyle="1" w:styleId="CommentTextChar">
    <w:name w:val="Comment Text Char"/>
    <w:basedOn w:val="DefaultParagraphFont"/>
    <w:link w:val="CommentText"/>
    <w:uiPriority w:val="99"/>
    <w:semiHidden/>
    <w:rsid w:val="00A266B3"/>
    <w:rPr>
      <w:sz w:val="20"/>
      <w:szCs w:val="20"/>
      <w:lang w:val="en-GB"/>
    </w:rPr>
  </w:style>
  <w:style w:type="paragraph" w:styleId="CommentSubject">
    <w:name w:val="annotation subject"/>
    <w:basedOn w:val="CommentText"/>
    <w:next w:val="CommentText"/>
    <w:link w:val="CommentSubjectChar"/>
    <w:uiPriority w:val="99"/>
    <w:semiHidden/>
    <w:unhideWhenUsed/>
    <w:rsid w:val="00A266B3"/>
    <w:rPr>
      <w:b/>
      <w:bCs/>
    </w:rPr>
  </w:style>
  <w:style w:type="character" w:customStyle="1" w:styleId="CommentSubjectChar">
    <w:name w:val="Comment Subject Char"/>
    <w:basedOn w:val="CommentTextChar"/>
    <w:link w:val="CommentSubject"/>
    <w:uiPriority w:val="99"/>
    <w:semiHidden/>
    <w:rsid w:val="00A266B3"/>
    <w:rPr>
      <w:b/>
      <w:bCs/>
      <w:sz w:val="20"/>
      <w:szCs w:val="20"/>
      <w:lang w:val="en-GB"/>
    </w:rPr>
  </w:style>
  <w:style w:type="character" w:customStyle="1" w:styleId="Heading1Char">
    <w:name w:val="Heading 1 Char"/>
    <w:basedOn w:val="DefaultParagraphFont"/>
    <w:link w:val="Heading1"/>
    <w:uiPriority w:val="9"/>
    <w:rsid w:val="005B56B8"/>
    <w:rPr>
      <w:rFonts w:asciiTheme="majorHAnsi" w:eastAsiaTheme="majorEastAsia" w:hAnsiTheme="majorHAnsi" w:cstheme="majorBidi"/>
      <w:color w:val="2E74B5" w:themeColor="accent1" w:themeShade="BF"/>
      <w:sz w:val="32"/>
      <w:szCs w:val="3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4C5"/>
    <w:pPr>
      <w:spacing w:after="0" w:line="240" w:lineRule="auto"/>
    </w:pPr>
    <w:rPr>
      <w:sz w:val="24"/>
      <w:szCs w:val="24"/>
      <w:lang w:val="en-GB"/>
    </w:rPr>
  </w:style>
  <w:style w:type="paragraph" w:styleId="Heading1">
    <w:name w:val="heading 1"/>
    <w:basedOn w:val="Normal"/>
    <w:next w:val="Normal"/>
    <w:link w:val="Heading1Char"/>
    <w:uiPriority w:val="9"/>
    <w:qFormat/>
    <w:rsid w:val="005B56B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4C5"/>
    <w:pPr>
      <w:ind w:left="720"/>
      <w:contextualSpacing/>
    </w:pPr>
  </w:style>
  <w:style w:type="character" w:styleId="Hyperlink">
    <w:name w:val="Hyperlink"/>
    <w:basedOn w:val="DefaultParagraphFont"/>
    <w:uiPriority w:val="99"/>
    <w:unhideWhenUsed/>
    <w:rsid w:val="009B2EA9"/>
    <w:rPr>
      <w:color w:val="0000FF"/>
      <w:u w:val="single"/>
    </w:rPr>
  </w:style>
  <w:style w:type="character" w:customStyle="1" w:styleId="l5def">
    <w:name w:val="l5def"/>
    <w:basedOn w:val="DefaultParagraphFont"/>
    <w:rsid w:val="009B2EA9"/>
  </w:style>
  <w:style w:type="character" w:customStyle="1" w:styleId="l5not">
    <w:name w:val="l5_not"/>
    <w:basedOn w:val="DefaultParagraphFont"/>
    <w:rsid w:val="001A5119"/>
  </w:style>
  <w:style w:type="character" w:customStyle="1" w:styleId="l5def1">
    <w:name w:val="l5def1"/>
    <w:rsid w:val="00D022A7"/>
    <w:rPr>
      <w:rFonts w:ascii="Arial" w:hAnsi="Arial" w:cs="Arial" w:hint="default"/>
      <w:color w:val="000000"/>
      <w:sz w:val="26"/>
      <w:szCs w:val="26"/>
    </w:rPr>
  </w:style>
  <w:style w:type="paragraph" w:styleId="BalloonText">
    <w:name w:val="Balloon Text"/>
    <w:basedOn w:val="Normal"/>
    <w:link w:val="BalloonTextChar"/>
    <w:uiPriority w:val="99"/>
    <w:semiHidden/>
    <w:unhideWhenUsed/>
    <w:rsid w:val="00C612D4"/>
    <w:rPr>
      <w:rFonts w:ascii="Tahoma" w:hAnsi="Tahoma" w:cs="Tahoma"/>
      <w:sz w:val="16"/>
      <w:szCs w:val="16"/>
    </w:rPr>
  </w:style>
  <w:style w:type="character" w:customStyle="1" w:styleId="BalloonTextChar">
    <w:name w:val="Balloon Text Char"/>
    <w:basedOn w:val="DefaultParagraphFont"/>
    <w:link w:val="BalloonText"/>
    <w:uiPriority w:val="99"/>
    <w:semiHidden/>
    <w:rsid w:val="00C612D4"/>
    <w:rPr>
      <w:rFonts w:ascii="Tahoma" w:hAnsi="Tahoma" w:cs="Tahoma"/>
      <w:sz w:val="16"/>
      <w:szCs w:val="16"/>
      <w:lang w:val="en-GB"/>
    </w:rPr>
  </w:style>
  <w:style w:type="paragraph" w:styleId="Header">
    <w:name w:val="header"/>
    <w:basedOn w:val="Normal"/>
    <w:link w:val="HeaderChar"/>
    <w:uiPriority w:val="99"/>
    <w:unhideWhenUsed/>
    <w:rsid w:val="00D74FFB"/>
    <w:pPr>
      <w:tabs>
        <w:tab w:val="center" w:pos="4680"/>
        <w:tab w:val="right" w:pos="9360"/>
      </w:tabs>
    </w:pPr>
  </w:style>
  <w:style w:type="character" w:customStyle="1" w:styleId="HeaderChar">
    <w:name w:val="Header Char"/>
    <w:basedOn w:val="DefaultParagraphFont"/>
    <w:link w:val="Header"/>
    <w:uiPriority w:val="99"/>
    <w:rsid w:val="00D74FFB"/>
    <w:rPr>
      <w:sz w:val="24"/>
      <w:szCs w:val="24"/>
      <w:lang w:val="en-GB"/>
    </w:rPr>
  </w:style>
  <w:style w:type="paragraph" w:styleId="Footer">
    <w:name w:val="footer"/>
    <w:basedOn w:val="Normal"/>
    <w:link w:val="FooterChar"/>
    <w:uiPriority w:val="99"/>
    <w:unhideWhenUsed/>
    <w:rsid w:val="00D74FFB"/>
    <w:pPr>
      <w:tabs>
        <w:tab w:val="center" w:pos="4680"/>
        <w:tab w:val="right" w:pos="9360"/>
      </w:tabs>
    </w:pPr>
  </w:style>
  <w:style w:type="character" w:customStyle="1" w:styleId="FooterChar">
    <w:name w:val="Footer Char"/>
    <w:basedOn w:val="DefaultParagraphFont"/>
    <w:link w:val="Footer"/>
    <w:uiPriority w:val="99"/>
    <w:rsid w:val="00D74FFB"/>
    <w:rPr>
      <w:sz w:val="24"/>
      <w:szCs w:val="24"/>
      <w:lang w:val="en-GB"/>
    </w:rPr>
  </w:style>
  <w:style w:type="character" w:styleId="CommentReference">
    <w:name w:val="annotation reference"/>
    <w:basedOn w:val="DefaultParagraphFont"/>
    <w:uiPriority w:val="99"/>
    <w:semiHidden/>
    <w:unhideWhenUsed/>
    <w:rsid w:val="00A266B3"/>
    <w:rPr>
      <w:sz w:val="16"/>
      <w:szCs w:val="16"/>
    </w:rPr>
  </w:style>
  <w:style w:type="paragraph" w:styleId="CommentText">
    <w:name w:val="annotation text"/>
    <w:basedOn w:val="Normal"/>
    <w:link w:val="CommentTextChar"/>
    <w:uiPriority w:val="99"/>
    <w:semiHidden/>
    <w:unhideWhenUsed/>
    <w:rsid w:val="00A266B3"/>
    <w:rPr>
      <w:sz w:val="20"/>
      <w:szCs w:val="20"/>
    </w:rPr>
  </w:style>
  <w:style w:type="character" w:customStyle="1" w:styleId="CommentTextChar">
    <w:name w:val="Comment Text Char"/>
    <w:basedOn w:val="DefaultParagraphFont"/>
    <w:link w:val="CommentText"/>
    <w:uiPriority w:val="99"/>
    <w:semiHidden/>
    <w:rsid w:val="00A266B3"/>
    <w:rPr>
      <w:sz w:val="20"/>
      <w:szCs w:val="20"/>
      <w:lang w:val="en-GB"/>
    </w:rPr>
  </w:style>
  <w:style w:type="paragraph" w:styleId="CommentSubject">
    <w:name w:val="annotation subject"/>
    <w:basedOn w:val="CommentText"/>
    <w:next w:val="CommentText"/>
    <w:link w:val="CommentSubjectChar"/>
    <w:uiPriority w:val="99"/>
    <w:semiHidden/>
    <w:unhideWhenUsed/>
    <w:rsid w:val="00A266B3"/>
    <w:rPr>
      <w:b/>
      <w:bCs/>
    </w:rPr>
  </w:style>
  <w:style w:type="character" w:customStyle="1" w:styleId="CommentSubjectChar">
    <w:name w:val="Comment Subject Char"/>
    <w:basedOn w:val="CommentTextChar"/>
    <w:link w:val="CommentSubject"/>
    <w:uiPriority w:val="99"/>
    <w:semiHidden/>
    <w:rsid w:val="00A266B3"/>
    <w:rPr>
      <w:b/>
      <w:bCs/>
      <w:sz w:val="20"/>
      <w:szCs w:val="20"/>
      <w:lang w:val="en-GB"/>
    </w:rPr>
  </w:style>
  <w:style w:type="character" w:customStyle="1" w:styleId="Heading1Char">
    <w:name w:val="Heading 1 Char"/>
    <w:basedOn w:val="DefaultParagraphFont"/>
    <w:link w:val="Heading1"/>
    <w:uiPriority w:val="9"/>
    <w:rsid w:val="005B56B8"/>
    <w:rPr>
      <w:rFonts w:asciiTheme="majorHAnsi" w:eastAsiaTheme="majorEastAsia" w:hAnsiTheme="majorHAnsi" w:cstheme="majorBidi"/>
      <w:color w:val="2E74B5"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1777">
      <w:bodyDiv w:val="1"/>
      <w:marLeft w:val="0"/>
      <w:marRight w:val="0"/>
      <w:marTop w:val="0"/>
      <w:marBottom w:val="0"/>
      <w:divBdr>
        <w:top w:val="none" w:sz="0" w:space="0" w:color="auto"/>
        <w:left w:val="none" w:sz="0" w:space="0" w:color="auto"/>
        <w:bottom w:val="none" w:sz="0" w:space="0" w:color="auto"/>
        <w:right w:val="none" w:sz="0" w:space="0" w:color="auto"/>
      </w:divBdr>
      <w:divsChild>
        <w:div w:id="1401099098">
          <w:marLeft w:val="0"/>
          <w:marRight w:val="0"/>
          <w:marTop w:val="0"/>
          <w:marBottom w:val="0"/>
          <w:divBdr>
            <w:top w:val="none" w:sz="0" w:space="0" w:color="auto"/>
            <w:left w:val="none" w:sz="0" w:space="0" w:color="auto"/>
            <w:bottom w:val="none" w:sz="0" w:space="0" w:color="auto"/>
            <w:right w:val="none" w:sz="0" w:space="0" w:color="auto"/>
          </w:divBdr>
        </w:div>
        <w:div w:id="1907521274">
          <w:marLeft w:val="0"/>
          <w:marRight w:val="0"/>
          <w:marTop w:val="0"/>
          <w:marBottom w:val="0"/>
          <w:divBdr>
            <w:top w:val="none" w:sz="0" w:space="0" w:color="auto"/>
            <w:left w:val="none" w:sz="0" w:space="0" w:color="auto"/>
            <w:bottom w:val="none" w:sz="0" w:space="0" w:color="auto"/>
            <w:right w:val="none" w:sz="0" w:space="0" w:color="auto"/>
          </w:divBdr>
        </w:div>
        <w:div w:id="2035645493">
          <w:marLeft w:val="0"/>
          <w:marRight w:val="0"/>
          <w:marTop w:val="0"/>
          <w:marBottom w:val="0"/>
          <w:divBdr>
            <w:top w:val="none" w:sz="0" w:space="0" w:color="auto"/>
            <w:left w:val="none" w:sz="0" w:space="0" w:color="auto"/>
            <w:bottom w:val="none" w:sz="0" w:space="0" w:color="auto"/>
            <w:right w:val="none" w:sz="0" w:space="0" w:color="auto"/>
          </w:divBdr>
        </w:div>
        <w:div w:id="649332883">
          <w:marLeft w:val="0"/>
          <w:marRight w:val="0"/>
          <w:marTop w:val="0"/>
          <w:marBottom w:val="0"/>
          <w:divBdr>
            <w:top w:val="none" w:sz="0" w:space="0" w:color="auto"/>
            <w:left w:val="none" w:sz="0" w:space="0" w:color="auto"/>
            <w:bottom w:val="none" w:sz="0" w:space="0" w:color="auto"/>
            <w:right w:val="none" w:sz="0" w:space="0" w:color="auto"/>
          </w:divBdr>
        </w:div>
        <w:div w:id="1762145325">
          <w:marLeft w:val="0"/>
          <w:marRight w:val="0"/>
          <w:marTop w:val="0"/>
          <w:marBottom w:val="0"/>
          <w:divBdr>
            <w:top w:val="none" w:sz="0" w:space="0" w:color="auto"/>
            <w:left w:val="none" w:sz="0" w:space="0" w:color="auto"/>
            <w:bottom w:val="none" w:sz="0" w:space="0" w:color="auto"/>
            <w:right w:val="none" w:sz="0" w:space="0" w:color="auto"/>
          </w:divBdr>
        </w:div>
        <w:div w:id="817452572">
          <w:marLeft w:val="0"/>
          <w:marRight w:val="0"/>
          <w:marTop w:val="0"/>
          <w:marBottom w:val="0"/>
          <w:divBdr>
            <w:top w:val="none" w:sz="0" w:space="0" w:color="auto"/>
            <w:left w:val="none" w:sz="0" w:space="0" w:color="auto"/>
            <w:bottom w:val="none" w:sz="0" w:space="0" w:color="auto"/>
            <w:right w:val="none" w:sz="0" w:space="0" w:color="auto"/>
          </w:divBdr>
        </w:div>
      </w:divsChild>
    </w:div>
    <w:div w:id="88620458">
      <w:bodyDiv w:val="1"/>
      <w:marLeft w:val="0"/>
      <w:marRight w:val="0"/>
      <w:marTop w:val="0"/>
      <w:marBottom w:val="0"/>
      <w:divBdr>
        <w:top w:val="none" w:sz="0" w:space="0" w:color="auto"/>
        <w:left w:val="none" w:sz="0" w:space="0" w:color="auto"/>
        <w:bottom w:val="none" w:sz="0" w:space="0" w:color="auto"/>
        <w:right w:val="none" w:sz="0" w:space="0" w:color="auto"/>
      </w:divBdr>
      <w:divsChild>
        <w:div w:id="828716611">
          <w:marLeft w:val="0"/>
          <w:marRight w:val="0"/>
          <w:marTop w:val="0"/>
          <w:marBottom w:val="0"/>
          <w:divBdr>
            <w:top w:val="none" w:sz="0" w:space="0" w:color="auto"/>
            <w:left w:val="none" w:sz="0" w:space="0" w:color="auto"/>
            <w:bottom w:val="none" w:sz="0" w:space="0" w:color="auto"/>
            <w:right w:val="none" w:sz="0" w:space="0" w:color="auto"/>
          </w:divBdr>
        </w:div>
        <w:div w:id="951283094">
          <w:marLeft w:val="0"/>
          <w:marRight w:val="0"/>
          <w:marTop w:val="0"/>
          <w:marBottom w:val="0"/>
          <w:divBdr>
            <w:top w:val="none" w:sz="0" w:space="0" w:color="auto"/>
            <w:left w:val="none" w:sz="0" w:space="0" w:color="auto"/>
            <w:bottom w:val="none" w:sz="0" w:space="0" w:color="auto"/>
            <w:right w:val="none" w:sz="0" w:space="0" w:color="auto"/>
          </w:divBdr>
        </w:div>
        <w:div w:id="1269587292">
          <w:marLeft w:val="0"/>
          <w:marRight w:val="0"/>
          <w:marTop w:val="0"/>
          <w:marBottom w:val="0"/>
          <w:divBdr>
            <w:top w:val="none" w:sz="0" w:space="0" w:color="auto"/>
            <w:left w:val="none" w:sz="0" w:space="0" w:color="auto"/>
            <w:bottom w:val="none" w:sz="0" w:space="0" w:color="auto"/>
            <w:right w:val="none" w:sz="0" w:space="0" w:color="auto"/>
          </w:divBdr>
        </w:div>
        <w:div w:id="605119488">
          <w:marLeft w:val="0"/>
          <w:marRight w:val="0"/>
          <w:marTop w:val="0"/>
          <w:marBottom w:val="0"/>
          <w:divBdr>
            <w:top w:val="none" w:sz="0" w:space="0" w:color="auto"/>
            <w:left w:val="none" w:sz="0" w:space="0" w:color="auto"/>
            <w:bottom w:val="none" w:sz="0" w:space="0" w:color="auto"/>
            <w:right w:val="none" w:sz="0" w:space="0" w:color="auto"/>
          </w:divBdr>
        </w:div>
        <w:div w:id="1927498927">
          <w:marLeft w:val="0"/>
          <w:marRight w:val="0"/>
          <w:marTop w:val="0"/>
          <w:marBottom w:val="0"/>
          <w:divBdr>
            <w:top w:val="none" w:sz="0" w:space="0" w:color="auto"/>
            <w:left w:val="none" w:sz="0" w:space="0" w:color="auto"/>
            <w:bottom w:val="none" w:sz="0" w:space="0" w:color="auto"/>
            <w:right w:val="none" w:sz="0" w:space="0" w:color="auto"/>
          </w:divBdr>
        </w:div>
      </w:divsChild>
    </w:div>
    <w:div w:id="865215660">
      <w:bodyDiv w:val="1"/>
      <w:marLeft w:val="0"/>
      <w:marRight w:val="0"/>
      <w:marTop w:val="0"/>
      <w:marBottom w:val="0"/>
      <w:divBdr>
        <w:top w:val="none" w:sz="0" w:space="0" w:color="auto"/>
        <w:left w:val="none" w:sz="0" w:space="0" w:color="auto"/>
        <w:bottom w:val="none" w:sz="0" w:space="0" w:color="auto"/>
        <w:right w:val="none" w:sz="0" w:space="0" w:color="auto"/>
      </w:divBdr>
      <w:divsChild>
        <w:div w:id="431167331">
          <w:marLeft w:val="0"/>
          <w:marRight w:val="0"/>
          <w:marTop w:val="0"/>
          <w:marBottom w:val="0"/>
          <w:divBdr>
            <w:top w:val="none" w:sz="0" w:space="0" w:color="auto"/>
            <w:left w:val="none" w:sz="0" w:space="0" w:color="auto"/>
            <w:bottom w:val="none" w:sz="0" w:space="0" w:color="auto"/>
            <w:right w:val="none" w:sz="0" w:space="0" w:color="auto"/>
          </w:divBdr>
        </w:div>
        <w:div w:id="1353340874">
          <w:marLeft w:val="0"/>
          <w:marRight w:val="0"/>
          <w:marTop w:val="0"/>
          <w:marBottom w:val="0"/>
          <w:divBdr>
            <w:top w:val="none" w:sz="0" w:space="0" w:color="auto"/>
            <w:left w:val="none" w:sz="0" w:space="0" w:color="auto"/>
            <w:bottom w:val="none" w:sz="0" w:space="0" w:color="auto"/>
            <w:right w:val="none" w:sz="0" w:space="0" w:color="auto"/>
          </w:divBdr>
        </w:div>
        <w:div w:id="1996713580">
          <w:marLeft w:val="0"/>
          <w:marRight w:val="0"/>
          <w:marTop w:val="0"/>
          <w:marBottom w:val="0"/>
          <w:divBdr>
            <w:top w:val="none" w:sz="0" w:space="0" w:color="auto"/>
            <w:left w:val="none" w:sz="0" w:space="0" w:color="auto"/>
            <w:bottom w:val="none" w:sz="0" w:space="0" w:color="auto"/>
            <w:right w:val="none" w:sz="0" w:space="0" w:color="auto"/>
          </w:divBdr>
        </w:div>
        <w:div w:id="1086414062">
          <w:marLeft w:val="0"/>
          <w:marRight w:val="0"/>
          <w:marTop w:val="0"/>
          <w:marBottom w:val="0"/>
          <w:divBdr>
            <w:top w:val="none" w:sz="0" w:space="0" w:color="auto"/>
            <w:left w:val="none" w:sz="0" w:space="0" w:color="auto"/>
            <w:bottom w:val="none" w:sz="0" w:space="0" w:color="auto"/>
            <w:right w:val="none" w:sz="0" w:space="0" w:color="auto"/>
          </w:divBdr>
        </w:div>
        <w:div w:id="1161698339">
          <w:marLeft w:val="0"/>
          <w:marRight w:val="0"/>
          <w:marTop w:val="0"/>
          <w:marBottom w:val="0"/>
          <w:divBdr>
            <w:top w:val="none" w:sz="0" w:space="0" w:color="auto"/>
            <w:left w:val="none" w:sz="0" w:space="0" w:color="auto"/>
            <w:bottom w:val="none" w:sz="0" w:space="0" w:color="auto"/>
            <w:right w:val="none" w:sz="0" w:space="0" w:color="auto"/>
          </w:divBdr>
        </w:div>
        <w:div w:id="126050091">
          <w:marLeft w:val="0"/>
          <w:marRight w:val="0"/>
          <w:marTop w:val="0"/>
          <w:marBottom w:val="0"/>
          <w:divBdr>
            <w:top w:val="none" w:sz="0" w:space="0" w:color="auto"/>
            <w:left w:val="none" w:sz="0" w:space="0" w:color="auto"/>
            <w:bottom w:val="none" w:sz="0" w:space="0" w:color="auto"/>
            <w:right w:val="none" w:sz="0" w:space="0" w:color="auto"/>
          </w:divBdr>
        </w:div>
        <w:div w:id="204676964">
          <w:marLeft w:val="0"/>
          <w:marRight w:val="0"/>
          <w:marTop w:val="0"/>
          <w:marBottom w:val="0"/>
          <w:divBdr>
            <w:top w:val="none" w:sz="0" w:space="0" w:color="auto"/>
            <w:left w:val="none" w:sz="0" w:space="0" w:color="auto"/>
            <w:bottom w:val="none" w:sz="0" w:space="0" w:color="auto"/>
            <w:right w:val="none" w:sz="0" w:space="0" w:color="auto"/>
          </w:divBdr>
        </w:div>
        <w:div w:id="1179194432">
          <w:marLeft w:val="0"/>
          <w:marRight w:val="0"/>
          <w:marTop w:val="0"/>
          <w:marBottom w:val="0"/>
          <w:divBdr>
            <w:top w:val="none" w:sz="0" w:space="0" w:color="auto"/>
            <w:left w:val="none" w:sz="0" w:space="0" w:color="auto"/>
            <w:bottom w:val="none" w:sz="0" w:space="0" w:color="auto"/>
            <w:right w:val="none" w:sz="0" w:space="0" w:color="auto"/>
          </w:divBdr>
        </w:div>
        <w:div w:id="1539076993">
          <w:marLeft w:val="0"/>
          <w:marRight w:val="0"/>
          <w:marTop w:val="0"/>
          <w:marBottom w:val="0"/>
          <w:divBdr>
            <w:top w:val="none" w:sz="0" w:space="0" w:color="auto"/>
            <w:left w:val="none" w:sz="0" w:space="0" w:color="auto"/>
            <w:bottom w:val="none" w:sz="0" w:space="0" w:color="auto"/>
            <w:right w:val="none" w:sz="0" w:space="0" w:color="auto"/>
          </w:divBdr>
        </w:div>
        <w:div w:id="869956143">
          <w:marLeft w:val="0"/>
          <w:marRight w:val="0"/>
          <w:marTop w:val="0"/>
          <w:marBottom w:val="0"/>
          <w:divBdr>
            <w:top w:val="none" w:sz="0" w:space="0" w:color="auto"/>
            <w:left w:val="none" w:sz="0" w:space="0" w:color="auto"/>
            <w:bottom w:val="none" w:sz="0" w:space="0" w:color="auto"/>
            <w:right w:val="none" w:sz="0" w:space="0" w:color="auto"/>
          </w:divBdr>
        </w:div>
        <w:div w:id="283851584">
          <w:marLeft w:val="0"/>
          <w:marRight w:val="0"/>
          <w:marTop w:val="0"/>
          <w:marBottom w:val="0"/>
          <w:divBdr>
            <w:top w:val="none" w:sz="0" w:space="0" w:color="auto"/>
            <w:left w:val="none" w:sz="0" w:space="0" w:color="auto"/>
            <w:bottom w:val="none" w:sz="0" w:space="0" w:color="auto"/>
            <w:right w:val="none" w:sz="0" w:space="0" w:color="auto"/>
          </w:divBdr>
        </w:div>
        <w:div w:id="706108052">
          <w:marLeft w:val="0"/>
          <w:marRight w:val="0"/>
          <w:marTop w:val="0"/>
          <w:marBottom w:val="0"/>
          <w:divBdr>
            <w:top w:val="none" w:sz="0" w:space="0" w:color="auto"/>
            <w:left w:val="none" w:sz="0" w:space="0" w:color="auto"/>
            <w:bottom w:val="none" w:sz="0" w:space="0" w:color="auto"/>
            <w:right w:val="none" w:sz="0" w:space="0" w:color="auto"/>
          </w:divBdr>
        </w:div>
        <w:div w:id="1896886912">
          <w:marLeft w:val="0"/>
          <w:marRight w:val="0"/>
          <w:marTop w:val="0"/>
          <w:marBottom w:val="0"/>
          <w:divBdr>
            <w:top w:val="none" w:sz="0" w:space="0" w:color="auto"/>
            <w:left w:val="none" w:sz="0" w:space="0" w:color="auto"/>
            <w:bottom w:val="none" w:sz="0" w:space="0" w:color="auto"/>
            <w:right w:val="none" w:sz="0" w:space="0" w:color="auto"/>
          </w:divBdr>
        </w:div>
        <w:div w:id="1713263214">
          <w:marLeft w:val="0"/>
          <w:marRight w:val="0"/>
          <w:marTop w:val="0"/>
          <w:marBottom w:val="0"/>
          <w:divBdr>
            <w:top w:val="none" w:sz="0" w:space="0" w:color="auto"/>
            <w:left w:val="none" w:sz="0" w:space="0" w:color="auto"/>
            <w:bottom w:val="none" w:sz="0" w:space="0" w:color="auto"/>
            <w:right w:val="none" w:sz="0" w:space="0" w:color="auto"/>
          </w:divBdr>
        </w:div>
        <w:div w:id="1562869223">
          <w:marLeft w:val="0"/>
          <w:marRight w:val="0"/>
          <w:marTop w:val="0"/>
          <w:marBottom w:val="0"/>
          <w:divBdr>
            <w:top w:val="none" w:sz="0" w:space="0" w:color="auto"/>
            <w:left w:val="none" w:sz="0" w:space="0" w:color="auto"/>
            <w:bottom w:val="none" w:sz="0" w:space="0" w:color="auto"/>
            <w:right w:val="none" w:sz="0" w:space="0" w:color="auto"/>
          </w:divBdr>
        </w:div>
        <w:div w:id="692877475">
          <w:marLeft w:val="0"/>
          <w:marRight w:val="0"/>
          <w:marTop w:val="0"/>
          <w:marBottom w:val="0"/>
          <w:divBdr>
            <w:top w:val="none" w:sz="0" w:space="0" w:color="auto"/>
            <w:left w:val="none" w:sz="0" w:space="0" w:color="auto"/>
            <w:bottom w:val="none" w:sz="0" w:space="0" w:color="auto"/>
            <w:right w:val="none" w:sz="0" w:space="0" w:color="auto"/>
          </w:divBdr>
        </w:div>
        <w:div w:id="993147476">
          <w:marLeft w:val="0"/>
          <w:marRight w:val="0"/>
          <w:marTop w:val="0"/>
          <w:marBottom w:val="0"/>
          <w:divBdr>
            <w:top w:val="none" w:sz="0" w:space="0" w:color="auto"/>
            <w:left w:val="none" w:sz="0" w:space="0" w:color="auto"/>
            <w:bottom w:val="none" w:sz="0" w:space="0" w:color="auto"/>
            <w:right w:val="none" w:sz="0" w:space="0" w:color="auto"/>
          </w:divBdr>
        </w:div>
        <w:div w:id="793865594">
          <w:marLeft w:val="0"/>
          <w:marRight w:val="0"/>
          <w:marTop w:val="0"/>
          <w:marBottom w:val="0"/>
          <w:divBdr>
            <w:top w:val="none" w:sz="0" w:space="0" w:color="auto"/>
            <w:left w:val="none" w:sz="0" w:space="0" w:color="auto"/>
            <w:bottom w:val="none" w:sz="0" w:space="0" w:color="auto"/>
            <w:right w:val="none" w:sz="0" w:space="0" w:color="auto"/>
          </w:divBdr>
        </w:div>
        <w:div w:id="285236030">
          <w:marLeft w:val="0"/>
          <w:marRight w:val="0"/>
          <w:marTop w:val="0"/>
          <w:marBottom w:val="0"/>
          <w:divBdr>
            <w:top w:val="none" w:sz="0" w:space="0" w:color="auto"/>
            <w:left w:val="none" w:sz="0" w:space="0" w:color="auto"/>
            <w:bottom w:val="none" w:sz="0" w:space="0" w:color="auto"/>
            <w:right w:val="none" w:sz="0" w:space="0" w:color="auto"/>
          </w:divBdr>
        </w:div>
        <w:div w:id="2047900460">
          <w:marLeft w:val="0"/>
          <w:marRight w:val="0"/>
          <w:marTop w:val="0"/>
          <w:marBottom w:val="0"/>
          <w:divBdr>
            <w:top w:val="none" w:sz="0" w:space="0" w:color="auto"/>
            <w:left w:val="none" w:sz="0" w:space="0" w:color="auto"/>
            <w:bottom w:val="none" w:sz="0" w:space="0" w:color="auto"/>
            <w:right w:val="none" w:sz="0" w:space="0" w:color="auto"/>
          </w:divBdr>
        </w:div>
        <w:div w:id="77024555">
          <w:marLeft w:val="0"/>
          <w:marRight w:val="0"/>
          <w:marTop w:val="0"/>
          <w:marBottom w:val="0"/>
          <w:divBdr>
            <w:top w:val="none" w:sz="0" w:space="0" w:color="auto"/>
            <w:left w:val="none" w:sz="0" w:space="0" w:color="auto"/>
            <w:bottom w:val="none" w:sz="0" w:space="0" w:color="auto"/>
            <w:right w:val="none" w:sz="0" w:space="0" w:color="auto"/>
          </w:divBdr>
        </w:div>
        <w:div w:id="25719084">
          <w:marLeft w:val="0"/>
          <w:marRight w:val="0"/>
          <w:marTop w:val="0"/>
          <w:marBottom w:val="0"/>
          <w:divBdr>
            <w:top w:val="none" w:sz="0" w:space="0" w:color="auto"/>
            <w:left w:val="none" w:sz="0" w:space="0" w:color="auto"/>
            <w:bottom w:val="none" w:sz="0" w:space="0" w:color="auto"/>
            <w:right w:val="none" w:sz="0" w:space="0" w:color="auto"/>
          </w:divBdr>
        </w:div>
        <w:div w:id="1058823125">
          <w:marLeft w:val="0"/>
          <w:marRight w:val="0"/>
          <w:marTop w:val="0"/>
          <w:marBottom w:val="0"/>
          <w:divBdr>
            <w:top w:val="none" w:sz="0" w:space="0" w:color="auto"/>
            <w:left w:val="none" w:sz="0" w:space="0" w:color="auto"/>
            <w:bottom w:val="none" w:sz="0" w:space="0" w:color="auto"/>
            <w:right w:val="none" w:sz="0" w:space="0" w:color="auto"/>
          </w:divBdr>
        </w:div>
        <w:div w:id="605231340">
          <w:marLeft w:val="0"/>
          <w:marRight w:val="0"/>
          <w:marTop w:val="0"/>
          <w:marBottom w:val="0"/>
          <w:divBdr>
            <w:top w:val="none" w:sz="0" w:space="0" w:color="auto"/>
            <w:left w:val="none" w:sz="0" w:space="0" w:color="auto"/>
            <w:bottom w:val="none" w:sz="0" w:space="0" w:color="auto"/>
            <w:right w:val="none" w:sz="0" w:space="0" w:color="auto"/>
          </w:divBdr>
        </w:div>
        <w:div w:id="315260206">
          <w:marLeft w:val="0"/>
          <w:marRight w:val="0"/>
          <w:marTop w:val="0"/>
          <w:marBottom w:val="0"/>
          <w:divBdr>
            <w:top w:val="none" w:sz="0" w:space="0" w:color="auto"/>
            <w:left w:val="none" w:sz="0" w:space="0" w:color="auto"/>
            <w:bottom w:val="none" w:sz="0" w:space="0" w:color="auto"/>
            <w:right w:val="none" w:sz="0" w:space="0" w:color="auto"/>
          </w:divBdr>
        </w:div>
        <w:div w:id="2119523059">
          <w:marLeft w:val="0"/>
          <w:marRight w:val="0"/>
          <w:marTop w:val="0"/>
          <w:marBottom w:val="0"/>
          <w:divBdr>
            <w:top w:val="none" w:sz="0" w:space="0" w:color="auto"/>
            <w:left w:val="none" w:sz="0" w:space="0" w:color="auto"/>
            <w:bottom w:val="none" w:sz="0" w:space="0" w:color="auto"/>
            <w:right w:val="none" w:sz="0" w:space="0" w:color="auto"/>
          </w:divBdr>
        </w:div>
        <w:div w:id="1280187637">
          <w:marLeft w:val="0"/>
          <w:marRight w:val="0"/>
          <w:marTop w:val="0"/>
          <w:marBottom w:val="0"/>
          <w:divBdr>
            <w:top w:val="none" w:sz="0" w:space="0" w:color="auto"/>
            <w:left w:val="none" w:sz="0" w:space="0" w:color="auto"/>
            <w:bottom w:val="none" w:sz="0" w:space="0" w:color="auto"/>
            <w:right w:val="none" w:sz="0" w:space="0" w:color="auto"/>
          </w:divBdr>
        </w:div>
        <w:div w:id="1862432954">
          <w:marLeft w:val="0"/>
          <w:marRight w:val="0"/>
          <w:marTop w:val="0"/>
          <w:marBottom w:val="0"/>
          <w:divBdr>
            <w:top w:val="none" w:sz="0" w:space="0" w:color="auto"/>
            <w:left w:val="none" w:sz="0" w:space="0" w:color="auto"/>
            <w:bottom w:val="none" w:sz="0" w:space="0" w:color="auto"/>
            <w:right w:val="none" w:sz="0" w:space="0" w:color="auto"/>
          </w:divBdr>
        </w:div>
        <w:div w:id="383018810">
          <w:marLeft w:val="0"/>
          <w:marRight w:val="0"/>
          <w:marTop w:val="0"/>
          <w:marBottom w:val="0"/>
          <w:divBdr>
            <w:top w:val="none" w:sz="0" w:space="0" w:color="auto"/>
            <w:left w:val="none" w:sz="0" w:space="0" w:color="auto"/>
            <w:bottom w:val="none" w:sz="0" w:space="0" w:color="auto"/>
            <w:right w:val="none" w:sz="0" w:space="0" w:color="auto"/>
          </w:divBdr>
        </w:div>
        <w:div w:id="1442215632">
          <w:marLeft w:val="0"/>
          <w:marRight w:val="0"/>
          <w:marTop w:val="0"/>
          <w:marBottom w:val="0"/>
          <w:divBdr>
            <w:top w:val="none" w:sz="0" w:space="0" w:color="auto"/>
            <w:left w:val="none" w:sz="0" w:space="0" w:color="auto"/>
            <w:bottom w:val="none" w:sz="0" w:space="0" w:color="auto"/>
            <w:right w:val="none" w:sz="0" w:space="0" w:color="auto"/>
          </w:divBdr>
        </w:div>
        <w:div w:id="731584555">
          <w:marLeft w:val="0"/>
          <w:marRight w:val="0"/>
          <w:marTop w:val="0"/>
          <w:marBottom w:val="0"/>
          <w:divBdr>
            <w:top w:val="none" w:sz="0" w:space="0" w:color="auto"/>
            <w:left w:val="none" w:sz="0" w:space="0" w:color="auto"/>
            <w:bottom w:val="none" w:sz="0" w:space="0" w:color="auto"/>
            <w:right w:val="none" w:sz="0" w:space="0" w:color="auto"/>
          </w:divBdr>
        </w:div>
        <w:div w:id="1052464202">
          <w:marLeft w:val="0"/>
          <w:marRight w:val="0"/>
          <w:marTop w:val="0"/>
          <w:marBottom w:val="0"/>
          <w:divBdr>
            <w:top w:val="none" w:sz="0" w:space="0" w:color="auto"/>
            <w:left w:val="none" w:sz="0" w:space="0" w:color="auto"/>
            <w:bottom w:val="none" w:sz="0" w:space="0" w:color="auto"/>
            <w:right w:val="none" w:sz="0" w:space="0" w:color="auto"/>
          </w:divBdr>
        </w:div>
      </w:divsChild>
    </w:div>
    <w:div w:id="1747923279">
      <w:bodyDiv w:val="1"/>
      <w:marLeft w:val="0"/>
      <w:marRight w:val="0"/>
      <w:marTop w:val="0"/>
      <w:marBottom w:val="0"/>
      <w:divBdr>
        <w:top w:val="none" w:sz="0" w:space="0" w:color="auto"/>
        <w:left w:val="none" w:sz="0" w:space="0" w:color="auto"/>
        <w:bottom w:val="none" w:sz="0" w:space="0" w:color="auto"/>
        <w:right w:val="none" w:sz="0" w:space="0" w:color="auto"/>
      </w:divBdr>
      <w:divsChild>
        <w:div w:id="1580871540">
          <w:marLeft w:val="0"/>
          <w:marRight w:val="0"/>
          <w:marTop w:val="0"/>
          <w:marBottom w:val="0"/>
          <w:divBdr>
            <w:top w:val="none" w:sz="0" w:space="0" w:color="auto"/>
            <w:left w:val="none" w:sz="0" w:space="0" w:color="auto"/>
            <w:bottom w:val="none" w:sz="0" w:space="0" w:color="auto"/>
            <w:right w:val="none" w:sz="0" w:space="0" w:color="auto"/>
          </w:divBdr>
        </w:div>
        <w:div w:id="506478872">
          <w:marLeft w:val="0"/>
          <w:marRight w:val="0"/>
          <w:marTop w:val="0"/>
          <w:marBottom w:val="0"/>
          <w:divBdr>
            <w:top w:val="none" w:sz="0" w:space="0" w:color="auto"/>
            <w:left w:val="none" w:sz="0" w:space="0" w:color="auto"/>
            <w:bottom w:val="none" w:sz="0" w:space="0" w:color="auto"/>
            <w:right w:val="none" w:sz="0" w:space="0" w:color="auto"/>
          </w:divBdr>
        </w:div>
        <w:div w:id="1090928094">
          <w:marLeft w:val="0"/>
          <w:marRight w:val="0"/>
          <w:marTop w:val="0"/>
          <w:marBottom w:val="0"/>
          <w:divBdr>
            <w:top w:val="none" w:sz="0" w:space="0" w:color="auto"/>
            <w:left w:val="none" w:sz="0" w:space="0" w:color="auto"/>
            <w:bottom w:val="none" w:sz="0" w:space="0" w:color="auto"/>
            <w:right w:val="none" w:sz="0" w:space="0" w:color="auto"/>
          </w:divBdr>
        </w:div>
        <w:div w:id="340014684">
          <w:marLeft w:val="0"/>
          <w:marRight w:val="0"/>
          <w:marTop w:val="0"/>
          <w:marBottom w:val="0"/>
          <w:divBdr>
            <w:top w:val="none" w:sz="0" w:space="0" w:color="auto"/>
            <w:left w:val="none" w:sz="0" w:space="0" w:color="auto"/>
            <w:bottom w:val="none" w:sz="0" w:space="0" w:color="auto"/>
            <w:right w:val="none" w:sz="0" w:space="0" w:color="auto"/>
          </w:divBdr>
        </w:div>
        <w:div w:id="1917863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ct:259011%20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ct:259009%20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act:781121%208291855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ct:259009%2056646180" TargetMode="External"/><Relationship Id="rId5" Type="http://schemas.openxmlformats.org/officeDocument/2006/relationships/settings" Target="settings.xml"/><Relationship Id="rId15" Type="http://schemas.openxmlformats.org/officeDocument/2006/relationships/hyperlink" Target="act:781121%2082918680" TargetMode="External"/><Relationship Id="rId10" Type="http://schemas.openxmlformats.org/officeDocument/2006/relationships/hyperlink" Target="act:259009%205664617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act:66253%200" TargetMode="External"/><Relationship Id="rId14" Type="http://schemas.openxmlformats.org/officeDocument/2006/relationships/hyperlink" Target="act:66253%20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8A991-B455-494F-A4DC-455246712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13</Pages>
  <Words>4507</Words>
  <Characters>25690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Eugenia Sas</cp:lastModifiedBy>
  <cp:revision>58</cp:revision>
  <cp:lastPrinted>2016-07-28T06:06:00Z</cp:lastPrinted>
  <dcterms:created xsi:type="dcterms:W3CDTF">2016-08-04T09:34:00Z</dcterms:created>
  <dcterms:modified xsi:type="dcterms:W3CDTF">2016-08-04T13:16:00Z</dcterms:modified>
</cp:coreProperties>
</file>